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A1093" w14:textId="08134DC9" w:rsidR="003F5C66" w:rsidRPr="003F5C66" w:rsidRDefault="003F5C66" w:rsidP="003F5C66">
      <w:pPr>
        <w:tabs>
          <w:tab w:val="center" w:pos="4536"/>
          <w:tab w:val="right" w:pos="7938"/>
          <w:tab w:val="right" w:pos="9639"/>
        </w:tabs>
        <w:ind w:right="2"/>
        <w:rPr>
          <w:rFonts w:ascii="Arial" w:hAnsi="Arial" w:cs="Arial"/>
          <w:b/>
          <w:bCs/>
          <w:sz w:val="24"/>
          <w:szCs w:val="32"/>
        </w:rPr>
      </w:pPr>
      <w:r w:rsidRPr="003F5C66">
        <w:rPr>
          <w:rFonts w:ascii="Arial" w:hAnsi="Arial" w:cs="Arial"/>
          <w:b/>
          <w:bCs/>
          <w:sz w:val="24"/>
          <w:szCs w:val="32"/>
        </w:rPr>
        <w:t>3GPP TSG RAN WG1 #11</w:t>
      </w:r>
      <w:r w:rsidR="001C0021">
        <w:rPr>
          <w:rFonts w:ascii="Arial" w:hAnsi="Arial" w:cs="Arial"/>
          <w:b/>
          <w:bCs/>
          <w:sz w:val="24"/>
          <w:szCs w:val="32"/>
        </w:rPr>
        <w:t>1</w:t>
      </w:r>
      <w:r w:rsidRPr="003F5C66">
        <w:rPr>
          <w:rFonts w:ascii="Arial" w:hAnsi="Arial" w:cs="Arial"/>
          <w:b/>
          <w:bCs/>
          <w:sz w:val="24"/>
          <w:szCs w:val="32"/>
        </w:rPr>
        <w:tab/>
      </w:r>
      <w:r w:rsidRPr="003F5C66">
        <w:rPr>
          <w:rFonts w:ascii="Arial" w:hAnsi="Arial" w:cs="Arial"/>
          <w:b/>
          <w:bCs/>
          <w:sz w:val="24"/>
          <w:szCs w:val="32"/>
        </w:rPr>
        <w:tab/>
      </w:r>
      <w:r w:rsidRPr="003F5C66">
        <w:rPr>
          <w:rFonts w:ascii="Arial" w:hAnsi="Arial" w:cs="Arial"/>
          <w:b/>
          <w:bCs/>
          <w:sz w:val="24"/>
          <w:szCs w:val="32"/>
        </w:rPr>
        <w:tab/>
      </w:r>
      <w:r w:rsidRPr="00F85A9E">
        <w:rPr>
          <w:rFonts w:ascii="Arial" w:hAnsi="Arial" w:cs="Arial"/>
          <w:b/>
          <w:bCs/>
          <w:sz w:val="24"/>
          <w:szCs w:val="32"/>
        </w:rPr>
        <w:t>R1-</w:t>
      </w:r>
      <w:r w:rsidR="00E90F72" w:rsidRPr="00E90F72">
        <w:rPr>
          <w:rFonts w:ascii="Arial" w:hAnsi="Arial" w:cs="Arial"/>
          <w:color w:val="000000"/>
        </w:rPr>
        <w:t xml:space="preserve"> </w:t>
      </w:r>
      <w:r w:rsidR="00E90F72" w:rsidRPr="00E90F72">
        <w:rPr>
          <w:rFonts w:ascii="Arial" w:hAnsi="Arial" w:cs="Arial"/>
          <w:b/>
          <w:bCs/>
          <w:sz w:val="24"/>
          <w:szCs w:val="32"/>
        </w:rPr>
        <w:t>2211789</w:t>
      </w:r>
    </w:p>
    <w:p w14:paraId="773A9404" w14:textId="1EB61C2C" w:rsidR="003F5C66" w:rsidRPr="003F5C66" w:rsidRDefault="00523807" w:rsidP="003F5C66">
      <w:pPr>
        <w:tabs>
          <w:tab w:val="center" w:pos="4536"/>
          <w:tab w:val="right" w:pos="9072"/>
        </w:tabs>
        <w:rPr>
          <w:rFonts w:ascii="Arial" w:eastAsia="MS Mincho" w:hAnsi="Arial" w:cs="Arial"/>
          <w:b/>
          <w:bCs/>
          <w:sz w:val="24"/>
          <w:szCs w:val="32"/>
          <w:lang w:eastAsia="ja-JP"/>
        </w:rPr>
      </w:pPr>
      <w:r>
        <w:rPr>
          <w:rFonts w:ascii="Arial" w:eastAsia="MS Mincho" w:hAnsi="Arial" w:cs="Arial"/>
          <w:b/>
          <w:bCs/>
          <w:sz w:val="24"/>
          <w:szCs w:val="32"/>
          <w:lang w:eastAsia="ja-JP"/>
        </w:rPr>
        <w:t>Toulouse</w:t>
      </w:r>
      <w:r w:rsidR="003F5C66" w:rsidRPr="003F5C66">
        <w:rPr>
          <w:rFonts w:ascii="Arial" w:eastAsia="MS Mincho" w:hAnsi="Arial" w:cs="Arial"/>
          <w:b/>
          <w:bCs/>
          <w:sz w:val="24"/>
          <w:szCs w:val="32"/>
          <w:lang w:eastAsia="ja-JP"/>
        </w:rPr>
        <w:t xml:space="preserve">, </w:t>
      </w:r>
      <w:r w:rsidR="00FB18F5">
        <w:rPr>
          <w:rFonts w:ascii="Arial" w:eastAsia="MS Mincho" w:hAnsi="Arial" w:cs="Arial"/>
          <w:b/>
          <w:bCs/>
          <w:sz w:val="24"/>
          <w:szCs w:val="32"/>
          <w:lang w:eastAsia="ja-JP"/>
        </w:rPr>
        <w:t xml:space="preserve">FR, </w:t>
      </w:r>
      <w:r>
        <w:rPr>
          <w:rFonts w:ascii="Arial" w:eastAsia="MS Mincho" w:hAnsi="Arial" w:cs="Arial"/>
          <w:b/>
          <w:bCs/>
          <w:sz w:val="24"/>
          <w:szCs w:val="32"/>
          <w:lang w:eastAsia="ja-JP"/>
        </w:rPr>
        <w:t>Nov</w:t>
      </w:r>
      <w:r w:rsidR="003F5C66" w:rsidRPr="003F5C66">
        <w:rPr>
          <w:rFonts w:ascii="Arial" w:eastAsia="MS Mincho" w:hAnsi="Arial" w:cs="Arial"/>
          <w:b/>
          <w:bCs/>
          <w:sz w:val="24"/>
          <w:szCs w:val="32"/>
          <w:lang w:eastAsia="ja-JP"/>
        </w:rPr>
        <w:t xml:space="preserve"> 1</w:t>
      </w:r>
      <w:r>
        <w:rPr>
          <w:rFonts w:ascii="Arial" w:eastAsia="MS Mincho" w:hAnsi="Arial" w:cs="Arial"/>
          <w:b/>
          <w:bCs/>
          <w:sz w:val="24"/>
          <w:szCs w:val="32"/>
          <w:lang w:eastAsia="ja-JP"/>
        </w:rPr>
        <w:t>4</w:t>
      </w:r>
      <w:r w:rsidR="003F5C66" w:rsidRPr="003F5C66">
        <w:rPr>
          <w:rFonts w:ascii="Arial" w:eastAsia="MS Mincho" w:hAnsi="Arial" w:cs="Arial"/>
          <w:b/>
          <w:bCs/>
          <w:sz w:val="24"/>
          <w:szCs w:val="32"/>
          <w:vertAlign w:val="superscript"/>
          <w:lang w:eastAsia="ja-JP"/>
        </w:rPr>
        <w:t>th</w:t>
      </w:r>
      <w:r w:rsidR="003F5C66" w:rsidRPr="003F5C66">
        <w:rPr>
          <w:rFonts w:ascii="Arial" w:eastAsia="MS Mincho" w:hAnsi="Arial" w:cs="Arial"/>
          <w:b/>
          <w:bCs/>
          <w:sz w:val="24"/>
          <w:szCs w:val="32"/>
          <w:lang w:eastAsia="ja-JP"/>
        </w:rPr>
        <w:t xml:space="preserve"> – 1</w:t>
      </w:r>
      <w:r>
        <w:rPr>
          <w:rFonts w:ascii="Arial" w:eastAsia="MS Mincho" w:hAnsi="Arial" w:cs="Arial"/>
          <w:b/>
          <w:bCs/>
          <w:sz w:val="24"/>
          <w:szCs w:val="32"/>
          <w:lang w:eastAsia="ja-JP"/>
        </w:rPr>
        <w:t>8</w:t>
      </w:r>
      <w:r w:rsidR="003F5C66" w:rsidRPr="003F5C66">
        <w:rPr>
          <w:rFonts w:ascii="Arial" w:eastAsia="MS Mincho" w:hAnsi="Arial" w:cs="Arial"/>
          <w:b/>
          <w:bCs/>
          <w:sz w:val="24"/>
          <w:szCs w:val="32"/>
          <w:vertAlign w:val="superscript"/>
          <w:lang w:eastAsia="ja-JP"/>
        </w:rPr>
        <w:t>th</w:t>
      </w:r>
      <w:r w:rsidR="003F5C66" w:rsidRPr="003F5C66">
        <w:rPr>
          <w:rFonts w:ascii="Arial" w:eastAsia="MS Mincho" w:hAnsi="Arial" w:cs="Arial"/>
          <w:b/>
          <w:bCs/>
          <w:sz w:val="24"/>
          <w:szCs w:val="32"/>
          <w:lang w:eastAsia="ja-JP"/>
        </w:rPr>
        <w:t>, 2022</w:t>
      </w:r>
    </w:p>
    <w:p w14:paraId="2CFE1919" w14:textId="75F6DC2F" w:rsidR="00850D96" w:rsidRPr="003F5C66" w:rsidRDefault="00850D96" w:rsidP="00CA26CE">
      <w:pPr>
        <w:pStyle w:val="Header"/>
        <w:rPr>
          <w:rFonts w:ascii="Times New Roman" w:hAnsi="Times New Roman"/>
          <w:bCs/>
          <w:noProof w:val="0"/>
          <w:sz w:val="24"/>
          <w:lang w:val="en-GB" w:eastAsia="ja-JP"/>
        </w:rPr>
      </w:pPr>
    </w:p>
    <w:p w14:paraId="1A69E2E6" w14:textId="77777777" w:rsidR="0065189D" w:rsidRPr="002E2F37" w:rsidRDefault="0065189D" w:rsidP="00CA26CE">
      <w:pPr>
        <w:pStyle w:val="Header"/>
        <w:rPr>
          <w:rFonts w:ascii="Times New Roman" w:hAnsi="Times New Roman"/>
          <w:bCs/>
          <w:noProof w:val="0"/>
          <w:sz w:val="24"/>
          <w:lang w:val="en-GB" w:eastAsia="ja-JP"/>
        </w:rPr>
      </w:pPr>
    </w:p>
    <w:p w14:paraId="358C6C5E" w14:textId="77777777" w:rsidR="00390F36" w:rsidRPr="00CE30E7" w:rsidRDefault="00390F36" w:rsidP="00390F36">
      <w:pPr>
        <w:pStyle w:val="3GPPHeader"/>
      </w:pPr>
      <w:r w:rsidRPr="00CE30E7">
        <w:t>Agenda Item:</w:t>
      </w:r>
      <w:r w:rsidRPr="00CE30E7">
        <w:tab/>
      </w:r>
      <w:r>
        <w:t>5</w:t>
      </w:r>
    </w:p>
    <w:p w14:paraId="6726174E" w14:textId="77777777" w:rsidR="00390F36" w:rsidRPr="00CE30E7" w:rsidRDefault="00390F36" w:rsidP="00390F36">
      <w:pPr>
        <w:pStyle w:val="3GPPHeader"/>
      </w:pPr>
      <w:r w:rsidRPr="00CE30E7">
        <w:t>Source:</w:t>
      </w:r>
      <w:r w:rsidRPr="00CE30E7">
        <w:tab/>
        <w:t>Apple</w:t>
      </w:r>
    </w:p>
    <w:p w14:paraId="3B58FE47" w14:textId="5475CAAB" w:rsidR="00390F36" w:rsidRPr="00CE30E7" w:rsidRDefault="00390F36" w:rsidP="00390F36">
      <w:pPr>
        <w:pStyle w:val="3GPPHeader"/>
      </w:pPr>
      <w:r w:rsidRPr="00CE30E7">
        <w:t>Title:</w:t>
      </w:r>
      <w:r w:rsidRPr="00CE30E7">
        <w:tab/>
      </w:r>
      <w:r w:rsidRPr="007A0A4F">
        <w:t xml:space="preserve">Discussion on </w:t>
      </w:r>
      <w:r>
        <w:t xml:space="preserve">RAN2 </w:t>
      </w:r>
      <w:r w:rsidRPr="007A0A4F">
        <w:t xml:space="preserve">LS on </w:t>
      </w:r>
      <w:r w:rsidR="00523807">
        <w:t xml:space="preserve">SL LBT failure indication and consistent SL LBT failure  </w:t>
      </w:r>
    </w:p>
    <w:p w14:paraId="1C80A3CE" w14:textId="77777777" w:rsidR="00390F36" w:rsidRPr="00CE30E7" w:rsidRDefault="00390F36" w:rsidP="00390F36">
      <w:pPr>
        <w:pStyle w:val="3GPPHeader"/>
      </w:pPr>
      <w:r w:rsidRPr="00CE30E7">
        <w:t>Document for:</w:t>
      </w:r>
      <w:r w:rsidRPr="00CE30E7">
        <w:tab/>
        <w:t>Discussion/Decision</w:t>
      </w:r>
    </w:p>
    <w:p w14:paraId="0E18D7DA" w14:textId="77777777" w:rsidR="00390F36" w:rsidRDefault="00390F36" w:rsidP="00390F36">
      <w:pPr>
        <w:pStyle w:val="Heading1"/>
      </w:pPr>
      <w:r w:rsidRPr="00A6576F">
        <w:t>Introduction</w:t>
      </w:r>
    </w:p>
    <w:p w14:paraId="3FA88914" w14:textId="77777777" w:rsidR="0048419E" w:rsidRDefault="008E4BD2" w:rsidP="0048419E">
      <w:pPr>
        <w:jc w:val="both"/>
        <w:rPr>
          <w:sz w:val="24"/>
          <w:szCs w:val="24"/>
        </w:rPr>
      </w:pPr>
      <w:r w:rsidRPr="00601729">
        <w:rPr>
          <w:sz w:val="24"/>
          <w:szCs w:val="24"/>
        </w:rPr>
        <w:t xml:space="preserve">RAN2 sent an LS on </w:t>
      </w:r>
      <w:r w:rsidR="00523807">
        <w:rPr>
          <w:sz w:val="24"/>
          <w:szCs w:val="24"/>
        </w:rPr>
        <w:t>SL LBT failure indication and consistent SL LBT failure.</w:t>
      </w:r>
      <w:r w:rsidR="0048419E">
        <w:rPr>
          <w:sz w:val="24"/>
          <w:szCs w:val="24"/>
        </w:rPr>
        <w:t xml:space="preserve"> </w:t>
      </w:r>
    </w:p>
    <w:p w14:paraId="64B44943" w14:textId="692DE73B" w:rsidR="008E4BD2" w:rsidRPr="0048419E" w:rsidRDefault="0048419E" w:rsidP="008E4BD2">
      <w:pPr>
        <w:jc w:val="both"/>
        <w:rPr>
          <w:sz w:val="24"/>
          <w:szCs w:val="24"/>
          <w:lang w:val="en-GB"/>
        </w:rPr>
      </w:pPr>
      <w:r w:rsidRPr="0048419E">
        <w:rPr>
          <w:sz w:val="24"/>
          <w:szCs w:val="24"/>
          <w:lang w:val="en-GB"/>
        </w:rPr>
        <w:t xml:space="preserve">To support consistent SL LBT failure detection procedure in SL-U, RAN2 agreed to reuse the consistent LBT failure detection procedure in NR-U as the baseline. RAN2 found that for SL-U, how consistent SL LBT failure detection should be performed depends on in which granularity an SL LBT failure instance is indicated to MAC, when the SL LBT failure is notified by PHY. </w:t>
      </w:r>
      <w:r w:rsidRPr="0048419E" w:rsidDel="001621B4">
        <w:rPr>
          <w:sz w:val="24"/>
          <w:szCs w:val="24"/>
          <w:lang w:val="en-GB"/>
        </w:rPr>
        <w:t xml:space="preserve"> </w:t>
      </w:r>
    </w:p>
    <w:p w14:paraId="7EA86D99" w14:textId="1F091E4D" w:rsidR="008E4BD2" w:rsidRPr="00601729" w:rsidRDefault="008E4BD2" w:rsidP="0048419E">
      <w:pPr>
        <w:pStyle w:val="CommentText"/>
        <w:ind w:left="450" w:hanging="450"/>
        <w:jc w:val="both"/>
        <w:rPr>
          <w:rFonts w:cs="Arial"/>
          <w:sz w:val="24"/>
          <w:szCs w:val="24"/>
          <w:lang w:eastAsia="zh-CN"/>
        </w:rPr>
      </w:pPr>
      <w:r w:rsidRPr="00601729">
        <w:rPr>
          <w:rFonts w:cs="Arial"/>
          <w:b/>
          <w:bCs/>
          <w:sz w:val="24"/>
          <w:szCs w:val="24"/>
          <w:lang w:eastAsia="zh-CN"/>
        </w:rPr>
        <w:t>Q</w:t>
      </w:r>
      <w:r w:rsidR="0048419E">
        <w:rPr>
          <w:rFonts w:cs="Arial"/>
          <w:b/>
          <w:bCs/>
          <w:sz w:val="24"/>
          <w:szCs w:val="24"/>
          <w:lang w:eastAsia="zh-CN"/>
        </w:rPr>
        <w:t>uestion</w:t>
      </w:r>
      <w:r w:rsidRPr="00601729">
        <w:rPr>
          <w:rFonts w:cs="Arial"/>
          <w:b/>
          <w:bCs/>
          <w:sz w:val="24"/>
          <w:szCs w:val="24"/>
          <w:lang w:eastAsia="zh-CN"/>
        </w:rPr>
        <w:t>:</w:t>
      </w:r>
      <w:r w:rsidRPr="00601729">
        <w:rPr>
          <w:rFonts w:cs="Arial"/>
          <w:b/>
          <w:bCs/>
          <w:sz w:val="24"/>
          <w:szCs w:val="24"/>
          <w:lang w:eastAsia="zh-CN"/>
        </w:rPr>
        <w:tab/>
      </w:r>
      <w:r w:rsidR="0048419E" w:rsidRPr="0048419E">
        <w:rPr>
          <w:rFonts w:cs="Arial"/>
          <w:sz w:val="24"/>
          <w:szCs w:val="24"/>
          <w:lang w:val="en-GB" w:eastAsia="zh-CN"/>
        </w:rPr>
        <w:t>When SL LBT failure is notified by PHY due to an intended SL transmission, what is the granularity in which MAC can consider that the SL LBT failure has been detected (</w:t>
      </w:r>
      <w:proofErr w:type="gramStart"/>
      <w:r w:rsidR="0048419E" w:rsidRPr="0048419E">
        <w:rPr>
          <w:rFonts w:cs="Arial"/>
          <w:sz w:val="24"/>
          <w:szCs w:val="24"/>
          <w:lang w:val="en-GB" w:eastAsia="zh-CN"/>
        </w:rPr>
        <w:t>e.g.</w:t>
      </w:r>
      <w:proofErr w:type="gramEnd"/>
      <w:r w:rsidR="0048419E" w:rsidRPr="0048419E">
        <w:rPr>
          <w:rFonts w:cs="Arial"/>
          <w:sz w:val="24"/>
          <w:szCs w:val="24"/>
          <w:lang w:val="en-GB" w:eastAsia="zh-CN"/>
        </w:rPr>
        <w:t xml:space="preserve"> whether MAC can consider that the SL LBT failure has been detected per SL BWP, per SL resource pool, per RB set, etc.).</w:t>
      </w:r>
      <w:r w:rsidR="0048419E" w:rsidRPr="0048419E" w:rsidDel="002304BA">
        <w:rPr>
          <w:rFonts w:cs="Arial"/>
          <w:b/>
          <w:bCs/>
          <w:sz w:val="24"/>
          <w:szCs w:val="24"/>
          <w:lang w:val="en-GB" w:eastAsia="zh-CN"/>
        </w:rPr>
        <w:t xml:space="preserve"> </w:t>
      </w:r>
      <w:r w:rsidR="0048419E" w:rsidRPr="0048419E">
        <w:rPr>
          <w:rFonts w:cs="Arial"/>
          <w:b/>
          <w:bCs/>
          <w:sz w:val="24"/>
          <w:szCs w:val="24"/>
          <w:lang w:val="en-GB" w:eastAsia="zh-CN"/>
        </w:rPr>
        <w:t xml:space="preserve"> </w:t>
      </w:r>
    </w:p>
    <w:p w14:paraId="7DF5F9CE" w14:textId="0D61CDAC" w:rsidR="007E2446" w:rsidRPr="00601729" w:rsidRDefault="008E4BD2" w:rsidP="00601729">
      <w:pPr>
        <w:jc w:val="both"/>
        <w:rPr>
          <w:rFonts w:eastAsia="PMingLiU"/>
          <w:sz w:val="24"/>
          <w:szCs w:val="24"/>
          <w:lang w:eastAsia="zh-TW"/>
        </w:rPr>
      </w:pPr>
      <w:r w:rsidRPr="00601729">
        <w:rPr>
          <w:sz w:val="24"/>
          <w:szCs w:val="24"/>
          <w:lang w:eastAsia="x-none"/>
        </w:rPr>
        <w:t xml:space="preserve">In this contribution, we discuss the </w:t>
      </w:r>
      <w:r w:rsidR="0048419E">
        <w:rPr>
          <w:rFonts w:eastAsiaTheme="minorEastAsia"/>
          <w:sz w:val="24"/>
          <w:szCs w:val="24"/>
        </w:rPr>
        <w:t xml:space="preserve">SL LBT failure detection granularity.  </w:t>
      </w:r>
      <w:r w:rsidR="00601729" w:rsidRPr="00601729">
        <w:rPr>
          <w:rFonts w:eastAsiaTheme="minorEastAsia"/>
          <w:sz w:val="24"/>
          <w:szCs w:val="24"/>
        </w:rPr>
        <w:t xml:space="preserve"> </w:t>
      </w:r>
      <w:r w:rsidRPr="00601729">
        <w:rPr>
          <w:rFonts w:eastAsia="PMingLiU"/>
          <w:sz w:val="24"/>
          <w:szCs w:val="24"/>
          <w:lang w:eastAsia="zh-TW"/>
        </w:rPr>
        <w:t xml:space="preserve"> </w:t>
      </w:r>
    </w:p>
    <w:p w14:paraId="691B73BE" w14:textId="1497A29B" w:rsidR="00390F36" w:rsidRDefault="00390F36" w:rsidP="00390F36">
      <w:pPr>
        <w:pStyle w:val="Heading1"/>
      </w:pPr>
      <w:r>
        <w:t>Discussion</w:t>
      </w:r>
    </w:p>
    <w:p w14:paraId="6E93B076" w14:textId="7284FDDA" w:rsidR="00CC00E8" w:rsidRDefault="0048419E" w:rsidP="00601729">
      <w:pPr>
        <w:jc w:val="both"/>
        <w:rPr>
          <w:sz w:val="24"/>
          <w:szCs w:val="24"/>
        </w:rPr>
      </w:pPr>
      <w:r>
        <w:rPr>
          <w:noProof/>
          <w:sz w:val="24"/>
          <w:szCs w:val="24"/>
        </w:rPr>
        <mc:AlternateContent>
          <mc:Choice Requires="wps">
            <w:drawing>
              <wp:anchor distT="0" distB="0" distL="114300" distR="114300" simplePos="0" relativeHeight="251659264" behindDoc="0" locked="0" layoutInCell="1" allowOverlap="1" wp14:anchorId="730B8137" wp14:editId="11EAFE25">
                <wp:simplePos x="0" y="0"/>
                <wp:positionH relativeFrom="column">
                  <wp:posOffset>-562</wp:posOffset>
                </wp:positionH>
                <wp:positionV relativeFrom="paragraph">
                  <wp:posOffset>276182</wp:posOffset>
                </wp:positionV>
                <wp:extent cx="6085830" cy="3177915"/>
                <wp:effectExtent l="0" t="0" r="10795" b="10160"/>
                <wp:wrapNone/>
                <wp:docPr id="1" name="Text Box 1"/>
                <wp:cNvGraphicFramePr/>
                <a:graphic xmlns:a="http://schemas.openxmlformats.org/drawingml/2006/main">
                  <a:graphicData uri="http://schemas.microsoft.com/office/word/2010/wordprocessingShape">
                    <wps:wsp>
                      <wps:cNvSpPr txBox="1"/>
                      <wps:spPr>
                        <a:xfrm>
                          <a:off x="0" y="0"/>
                          <a:ext cx="6085830" cy="3177915"/>
                        </a:xfrm>
                        <a:prstGeom prst="rect">
                          <a:avLst/>
                        </a:prstGeom>
                        <a:solidFill>
                          <a:schemeClr val="lt1"/>
                        </a:solidFill>
                        <a:ln w="6350">
                          <a:solidFill>
                            <a:prstClr val="black"/>
                          </a:solidFill>
                        </a:ln>
                      </wps:spPr>
                      <wps:txbx>
                        <w:txbxContent>
                          <w:p w14:paraId="4A3939AB" w14:textId="77777777" w:rsidR="0048419E" w:rsidRPr="0048419E" w:rsidRDefault="0048419E" w:rsidP="0048419E">
                            <w:pPr>
                              <w:rPr>
                                <w:b/>
                                <w:sz w:val="24"/>
                                <w:szCs w:val="24"/>
                                <w:lang w:eastAsia="zh-CN"/>
                              </w:rPr>
                            </w:pPr>
                            <w:r w:rsidRPr="0048419E">
                              <w:rPr>
                                <w:b/>
                                <w:sz w:val="24"/>
                                <w:szCs w:val="24"/>
                                <w:highlight w:val="green"/>
                                <w:lang w:eastAsia="zh-CN"/>
                              </w:rPr>
                              <w:t>Agreement</w:t>
                            </w:r>
                          </w:p>
                          <w:p w14:paraId="10661F87" w14:textId="77777777" w:rsidR="0048419E" w:rsidRPr="0048419E" w:rsidRDefault="0048419E" w:rsidP="0048419E">
                            <w:pPr>
                              <w:rPr>
                                <w:sz w:val="24"/>
                                <w:szCs w:val="24"/>
                                <w:lang w:eastAsia="zh-CN"/>
                              </w:rPr>
                            </w:pPr>
                            <w:r w:rsidRPr="0048419E">
                              <w:rPr>
                                <w:sz w:val="24"/>
                                <w:szCs w:val="24"/>
                                <w:lang w:eastAsia="zh-CN"/>
                              </w:rPr>
                              <w:t>SL BWP, SL resource pool in R16/R17 NR SL and RB set in R16 NR-U are reused for SL-U as baseline</w:t>
                            </w:r>
                          </w:p>
                          <w:p w14:paraId="38D43FAE"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proofErr w:type="spellStart"/>
                            <w:r w:rsidRPr="0048419E">
                              <w:t>Only</w:t>
                            </w:r>
                            <w:proofErr w:type="spellEnd"/>
                            <w:r w:rsidRPr="0048419E">
                              <w:t xml:space="preserve"> </w:t>
                            </w:r>
                            <w:proofErr w:type="spellStart"/>
                            <w:r w:rsidRPr="0048419E">
                              <w:t>one</w:t>
                            </w:r>
                            <w:proofErr w:type="spellEnd"/>
                            <w:r w:rsidRPr="0048419E">
                              <w:t xml:space="preserve"> SL BWP is (</w:t>
                            </w:r>
                            <w:proofErr w:type="spellStart"/>
                            <w:r w:rsidRPr="0048419E">
                              <w:t>pre</w:t>
                            </w:r>
                            <w:proofErr w:type="spellEnd"/>
                            <w:r w:rsidRPr="0048419E">
                              <w:t>-)</w:t>
                            </w:r>
                            <w:proofErr w:type="spellStart"/>
                            <w:r w:rsidRPr="0048419E">
                              <w:t>configured</w:t>
                            </w:r>
                            <w:proofErr w:type="spellEnd"/>
                            <w:r w:rsidRPr="0048419E">
                              <w:t xml:space="preserve"> </w:t>
                            </w:r>
                            <w:proofErr w:type="spellStart"/>
                            <w:r w:rsidRPr="0048419E">
                              <w:t>within</w:t>
                            </w:r>
                            <w:proofErr w:type="spellEnd"/>
                            <w:r w:rsidRPr="0048419E">
                              <w:t xml:space="preserve"> a </w:t>
                            </w:r>
                            <w:proofErr w:type="spellStart"/>
                            <w:r w:rsidRPr="0048419E">
                              <w:t>carrier</w:t>
                            </w:r>
                            <w:proofErr w:type="spellEnd"/>
                          </w:p>
                          <w:p w14:paraId="419BD48C"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proofErr w:type="spellStart"/>
                            <w:r w:rsidRPr="0048419E">
                              <w:t>The</w:t>
                            </w:r>
                            <w:proofErr w:type="spellEnd"/>
                            <w:r w:rsidRPr="0048419E">
                              <w:t xml:space="preserve"> SL BWP is (</w:t>
                            </w:r>
                            <w:proofErr w:type="spellStart"/>
                            <w:r w:rsidRPr="0048419E">
                              <w:t>pre</w:t>
                            </w:r>
                            <w:proofErr w:type="spellEnd"/>
                            <w:r w:rsidRPr="0048419E">
                              <w:t>-)</w:t>
                            </w:r>
                            <w:proofErr w:type="spellStart"/>
                            <w:r w:rsidRPr="0048419E">
                              <w:t>configured</w:t>
                            </w:r>
                            <w:proofErr w:type="spellEnd"/>
                            <w:r w:rsidRPr="0048419E">
                              <w:t xml:space="preserve"> to </w:t>
                            </w:r>
                            <w:proofErr w:type="spellStart"/>
                            <w:r w:rsidRPr="0048419E">
                              <w:t>include</w:t>
                            </w:r>
                            <w:proofErr w:type="spellEnd"/>
                            <w:r w:rsidRPr="0048419E">
                              <w:t xml:space="preserve"> </w:t>
                            </w:r>
                            <w:proofErr w:type="spellStart"/>
                            <w:r w:rsidRPr="0048419E">
                              <w:t>one</w:t>
                            </w:r>
                            <w:proofErr w:type="spellEnd"/>
                            <w:r w:rsidRPr="0048419E">
                              <w:t xml:space="preserve"> </w:t>
                            </w:r>
                            <w:proofErr w:type="spellStart"/>
                            <w:r w:rsidRPr="0048419E">
                              <w:t>or</w:t>
                            </w:r>
                            <w:proofErr w:type="spellEnd"/>
                            <w:r w:rsidRPr="0048419E">
                              <w:t xml:space="preserve"> </w:t>
                            </w:r>
                            <w:proofErr w:type="spellStart"/>
                            <w:r w:rsidRPr="0048419E">
                              <w:t>multiple</w:t>
                            </w:r>
                            <w:proofErr w:type="spellEnd"/>
                            <w:r w:rsidRPr="0048419E">
                              <w:t xml:space="preserve"> SL </w:t>
                            </w:r>
                            <w:proofErr w:type="spellStart"/>
                            <w:r w:rsidRPr="0048419E">
                              <w:t>resource</w:t>
                            </w:r>
                            <w:proofErr w:type="spellEnd"/>
                            <w:r w:rsidRPr="0048419E">
                              <w:t xml:space="preserve"> </w:t>
                            </w:r>
                            <w:proofErr w:type="spellStart"/>
                            <w:r w:rsidRPr="0048419E">
                              <w:t>pools</w:t>
                            </w:r>
                            <w:proofErr w:type="spellEnd"/>
                          </w:p>
                          <w:p w14:paraId="1235CCA3"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r w:rsidRPr="0048419E">
                              <w:t xml:space="preserve">At </w:t>
                            </w:r>
                            <w:proofErr w:type="spellStart"/>
                            <w:r w:rsidRPr="0048419E">
                              <w:t>least</w:t>
                            </w:r>
                            <w:proofErr w:type="spellEnd"/>
                            <w:r w:rsidRPr="0048419E">
                              <w:t xml:space="preserve"> </w:t>
                            </w:r>
                            <w:proofErr w:type="spellStart"/>
                            <w:r w:rsidRPr="0048419E">
                              <w:t>support</w:t>
                            </w:r>
                            <w:proofErr w:type="spellEnd"/>
                            <w:r w:rsidRPr="0048419E">
                              <w:t xml:space="preserve"> </w:t>
                            </w:r>
                            <w:proofErr w:type="spellStart"/>
                            <w:r w:rsidRPr="0048419E">
                              <w:t>that</w:t>
                            </w:r>
                            <w:proofErr w:type="spellEnd"/>
                            <w:r w:rsidRPr="0048419E">
                              <w:t xml:space="preserve"> </w:t>
                            </w:r>
                            <w:proofErr w:type="spellStart"/>
                            <w:r w:rsidRPr="0048419E">
                              <w:t>one</w:t>
                            </w:r>
                            <w:proofErr w:type="spellEnd"/>
                            <w:r w:rsidRPr="0048419E">
                              <w:t xml:space="preserve"> SL </w:t>
                            </w:r>
                            <w:proofErr w:type="spellStart"/>
                            <w:r w:rsidRPr="0048419E">
                              <w:t>resource</w:t>
                            </w:r>
                            <w:proofErr w:type="spellEnd"/>
                            <w:r w:rsidRPr="0048419E">
                              <w:t xml:space="preserve"> </w:t>
                            </w:r>
                            <w:proofErr w:type="spellStart"/>
                            <w:r w:rsidRPr="0048419E">
                              <w:t>pool</w:t>
                            </w:r>
                            <w:proofErr w:type="spellEnd"/>
                            <w:r w:rsidRPr="0048419E">
                              <w:t xml:space="preserve"> </w:t>
                            </w:r>
                            <w:proofErr w:type="spellStart"/>
                            <w:r w:rsidRPr="0048419E">
                              <w:t>can</w:t>
                            </w:r>
                            <w:proofErr w:type="spellEnd"/>
                            <w:r w:rsidRPr="0048419E">
                              <w:t xml:space="preserve"> </w:t>
                            </w:r>
                            <w:proofErr w:type="spellStart"/>
                            <w:r w:rsidRPr="0048419E">
                              <w:t>be</w:t>
                            </w:r>
                            <w:proofErr w:type="spellEnd"/>
                            <w:r w:rsidRPr="0048419E">
                              <w:t xml:space="preserve"> (</w:t>
                            </w:r>
                            <w:proofErr w:type="spellStart"/>
                            <w:r w:rsidRPr="0048419E">
                              <w:t>pre</w:t>
                            </w:r>
                            <w:proofErr w:type="spellEnd"/>
                            <w:r w:rsidRPr="0048419E">
                              <w:t>-)</w:t>
                            </w:r>
                            <w:proofErr w:type="spellStart"/>
                            <w:r w:rsidRPr="0048419E">
                              <w:t>configured</w:t>
                            </w:r>
                            <w:proofErr w:type="spellEnd"/>
                            <w:r w:rsidRPr="0048419E">
                              <w:t xml:space="preserve"> to </w:t>
                            </w:r>
                            <w:proofErr w:type="spellStart"/>
                            <w:r w:rsidRPr="0048419E">
                              <w:t>include</w:t>
                            </w:r>
                            <w:proofErr w:type="spellEnd"/>
                            <w:r w:rsidRPr="0048419E">
                              <w:t xml:space="preserve"> </w:t>
                            </w:r>
                            <w:proofErr w:type="spellStart"/>
                            <w:r w:rsidRPr="0048419E">
                              <w:t>integer</w:t>
                            </w:r>
                            <w:proofErr w:type="spellEnd"/>
                            <w:r w:rsidRPr="0048419E">
                              <w:t xml:space="preserve"> </w:t>
                            </w:r>
                            <w:proofErr w:type="spellStart"/>
                            <w:r w:rsidRPr="0048419E">
                              <w:t>number</w:t>
                            </w:r>
                            <w:proofErr w:type="spellEnd"/>
                            <w:r w:rsidRPr="0048419E">
                              <w:t xml:space="preserve"> of RB </w:t>
                            </w:r>
                            <w:proofErr w:type="spellStart"/>
                            <w:r w:rsidRPr="0048419E">
                              <w:t>sets</w:t>
                            </w:r>
                            <w:proofErr w:type="spellEnd"/>
                          </w:p>
                          <w:p w14:paraId="34F85186"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48419E">
                              <w:t xml:space="preserve">FFS: </w:t>
                            </w:r>
                            <w:proofErr w:type="spellStart"/>
                            <w:r w:rsidRPr="0048419E">
                              <w:t>whether</w:t>
                            </w:r>
                            <w:proofErr w:type="spellEnd"/>
                            <w:r w:rsidRPr="0048419E">
                              <w:t>/</w:t>
                            </w:r>
                            <w:proofErr w:type="spellStart"/>
                            <w:r w:rsidRPr="0048419E">
                              <w:t>how</w:t>
                            </w:r>
                            <w:proofErr w:type="spellEnd"/>
                            <w:r w:rsidRPr="0048419E">
                              <w:t xml:space="preserve"> to </w:t>
                            </w:r>
                            <w:proofErr w:type="spellStart"/>
                            <w:r w:rsidRPr="0048419E">
                              <w:t>support</w:t>
                            </w:r>
                            <w:proofErr w:type="spellEnd"/>
                            <w:r w:rsidRPr="0048419E">
                              <w:t xml:space="preserve"> </w:t>
                            </w:r>
                            <w:proofErr w:type="spellStart"/>
                            <w:r w:rsidRPr="0048419E">
                              <w:t>one</w:t>
                            </w:r>
                            <w:proofErr w:type="spellEnd"/>
                            <w:r w:rsidRPr="003B25EA">
                              <w:t xml:space="preserve"> SL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can</w:t>
                            </w:r>
                            <w:proofErr w:type="spellEnd"/>
                            <w:r w:rsidRPr="003B25EA">
                              <w:t xml:space="preserve"> </w:t>
                            </w:r>
                            <w:proofErr w:type="spellStart"/>
                            <w:r w:rsidRPr="003B25EA">
                              <w:t>include</w:t>
                            </w:r>
                            <w:proofErr w:type="spellEnd"/>
                            <w:r w:rsidRPr="003B25EA">
                              <w:t xml:space="preserve"> </w:t>
                            </w:r>
                            <w:proofErr w:type="spellStart"/>
                            <w:r w:rsidRPr="003B25EA">
                              <w:t>sub</w:t>
                            </w:r>
                            <w:proofErr w:type="spellEnd"/>
                            <w:r w:rsidRPr="003B25EA">
                              <w:t xml:space="preserve">-set of </w:t>
                            </w:r>
                            <w:proofErr w:type="spellStart"/>
                            <w:r w:rsidRPr="003B25EA">
                              <w:t>PRBs</w:t>
                            </w:r>
                            <w:proofErr w:type="spellEnd"/>
                            <w:r w:rsidRPr="003B25EA">
                              <w:t xml:space="preserve"> of </w:t>
                            </w:r>
                            <w:proofErr w:type="spellStart"/>
                            <w:r w:rsidRPr="003B25EA">
                              <w:t>one</w:t>
                            </w:r>
                            <w:proofErr w:type="spellEnd"/>
                            <w:r w:rsidRPr="003B25EA">
                              <w:t xml:space="preserve"> RB set</w:t>
                            </w:r>
                          </w:p>
                          <w:p w14:paraId="355C4005"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the</w:t>
                            </w:r>
                            <w:proofErr w:type="spellEnd"/>
                            <w:r w:rsidRPr="003B25EA">
                              <w:t xml:space="preserve"> </w:t>
                            </w:r>
                            <w:proofErr w:type="spellStart"/>
                            <w:r w:rsidRPr="003B25EA">
                              <w:t>applicable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p>
                          <w:p w14:paraId="2F10DE74"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the</w:t>
                            </w:r>
                            <w:proofErr w:type="spellEnd"/>
                            <w:r w:rsidRPr="003B25EA">
                              <w:t xml:space="preserve"> </w:t>
                            </w:r>
                            <w:proofErr w:type="spellStart"/>
                            <w:r w:rsidRPr="003B25EA">
                              <w:t>impact</w:t>
                            </w:r>
                            <w:proofErr w:type="spellEnd"/>
                            <w:r w:rsidRPr="003B25EA">
                              <w:t xml:space="preserve"> on </w:t>
                            </w:r>
                            <w:proofErr w:type="spellStart"/>
                            <w:r w:rsidRPr="003B25EA">
                              <w:t>sub-channel</w:t>
                            </w:r>
                            <w:proofErr w:type="spellEnd"/>
                            <w:r w:rsidRPr="003B25EA">
                              <w:t xml:space="preserve"> </w:t>
                            </w:r>
                            <w:proofErr w:type="spellStart"/>
                            <w:r w:rsidRPr="003B25EA">
                              <w:t>size</w:t>
                            </w:r>
                            <w:proofErr w:type="spellEnd"/>
                            <w:r w:rsidRPr="003B25EA">
                              <w:t xml:space="preserve"> and </w:t>
                            </w:r>
                            <w:proofErr w:type="spellStart"/>
                            <w:r w:rsidRPr="003B25EA">
                              <w:t>number</w:t>
                            </w:r>
                            <w:proofErr w:type="spellEnd"/>
                            <w:r w:rsidRPr="003B25EA">
                              <w:t xml:space="preserve"> of </w:t>
                            </w:r>
                            <w:proofErr w:type="spellStart"/>
                            <w:r w:rsidRPr="003B25EA">
                              <w:t>sub-channels</w:t>
                            </w:r>
                            <w:proofErr w:type="spellEnd"/>
                            <w:r w:rsidRPr="003B25EA">
                              <w:t xml:space="preserve"> in a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if</w:t>
                            </w:r>
                            <w:proofErr w:type="spellEnd"/>
                            <w:r w:rsidRPr="003B25EA">
                              <w:t xml:space="preserve"> </w:t>
                            </w:r>
                            <w:proofErr w:type="spellStart"/>
                            <w:r w:rsidRPr="003B25EA">
                              <w:t>sub-channel</w:t>
                            </w:r>
                            <w:proofErr w:type="spellEnd"/>
                            <w:r w:rsidRPr="003B25EA">
                              <w:t xml:space="preserve"> is </w:t>
                            </w:r>
                            <w:proofErr w:type="spellStart"/>
                            <w:r w:rsidRPr="003B25EA">
                              <w:t>supported</w:t>
                            </w:r>
                            <w:proofErr w:type="spellEnd"/>
                          </w:p>
                          <w:p w14:paraId="3532CB6D" w14:textId="77777777" w:rsidR="0048419E" w:rsidRPr="003B25EA" w:rsidRDefault="0048419E" w:rsidP="0048419E">
                            <w:pPr>
                              <w:pStyle w:val="ListParagraph"/>
                              <w:numPr>
                                <w:ilvl w:val="0"/>
                                <w:numId w:val="11"/>
                              </w:numPr>
                              <w:autoSpaceDE w:val="0"/>
                              <w:autoSpaceDN w:val="0"/>
                              <w:adjustRightInd w:val="0"/>
                              <w:snapToGrid w:val="0"/>
                              <w:contextualSpacing w:val="0"/>
                              <w:jc w:val="both"/>
                            </w:pPr>
                            <w:proofErr w:type="spellStart"/>
                            <w:r w:rsidRPr="003B25EA">
                              <w:t>PRBs</w:t>
                            </w:r>
                            <w:proofErr w:type="spellEnd"/>
                            <w:r w:rsidRPr="003B25EA">
                              <w:t xml:space="preserve"> </w:t>
                            </w:r>
                            <w:proofErr w:type="spellStart"/>
                            <w:r w:rsidRPr="003B25EA">
                              <w:t>within</w:t>
                            </w:r>
                            <w:proofErr w:type="spellEnd"/>
                            <w:r w:rsidRPr="003B25EA">
                              <w:t xml:space="preserve"> intra-</w:t>
                            </w:r>
                            <w:proofErr w:type="spellStart"/>
                            <w:r w:rsidRPr="003B25EA">
                              <w:t>cell</w:t>
                            </w:r>
                            <w:proofErr w:type="spellEnd"/>
                            <w:r w:rsidRPr="003B25EA">
                              <w:t xml:space="preserve"> </w:t>
                            </w:r>
                            <w:proofErr w:type="spellStart"/>
                            <w:r w:rsidRPr="003B25EA">
                              <w:t>guard</w:t>
                            </w:r>
                            <w:proofErr w:type="spellEnd"/>
                            <w:r w:rsidRPr="003B25EA">
                              <w:t xml:space="preserve"> </w:t>
                            </w:r>
                            <w:proofErr w:type="spellStart"/>
                            <w:r w:rsidRPr="003B25EA">
                              <w:t>band</w:t>
                            </w:r>
                            <w:proofErr w:type="spellEnd"/>
                            <w:r w:rsidRPr="003B25EA">
                              <w:t xml:space="preserve"> of </w:t>
                            </w:r>
                            <w:proofErr w:type="spellStart"/>
                            <w:r w:rsidRPr="003B25EA">
                              <w:t>two</w:t>
                            </w:r>
                            <w:proofErr w:type="spellEnd"/>
                            <w:r w:rsidRPr="003B25EA">
                              <w:t xml:space="preserve"> </w:t>
                            </w:r>
                            <w:proofErr w:type="spellStart"/>
                            <w:r w:rsidRPr="003B25EA">
                              <w:t>adjacent</w:t>
                            </w:r>
                            <w:proofErr w:type="spellEnd"/>
                            <w:r w:rsidRPr="003B25EA">
                              <w:t xml:space="preserve"> RB </w:t>
                            </w:r>
                            <w:proofErr w:type="spellStart"/>
                            <w:r w:rsidRPr="003B25EA">
                              <w:t>sets</w:t>
                            </w:r>
                            <w:proofErr w:type="spellEnd"/>
                            <w:r w:rsidRPr="003B25EA">
                              <w:t xml:space="preserve"> </w:t>
                            </w:r>
                            <w:proofErr w:type="spellStart"/>
                            <w:r w:rsidRPr="003B25EA">
                              <w:t>belong</w:t>
                            </w:r>
                            <w:proofErr w:type="spellEnd"/>
                            <w:r w:rsidRPr="003B25EA">
                              <w:t xml:space="preserve"> to a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if</w:t>
                            </w:r>
                            <w:proofErr w:type="spellEnd"/>
                            <w:r w:rsidRPr="003B25EA">
                              <w:t xml:space="preserve"> </w:t>
                            </w:r>
                            <w:proofErr w:type="spellStart"/>
                            <w:r w:rsidRPr="003B25EA">
                              <w:t>the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includes</w:t>
                            </w:r>
                            <w:proofErr w:type="spellEnd"/>
                            <w:r w:rsidRPr="003B25EA">
                              <w:t xml:space="preserve"> </w:t>
                            </w:r>
                            <w:proofErr w:type="spellStart"/>
                            <w:r w:rsidRPr="003B25EA">
                              <w:t>the</w:t>
                            </w:r>
                            <w:proofErr w:type="spellEnd"/>
                            <w:r w:rsidRPr="003B25EA">
                              <w:t xml:space="preserve"> </w:t>
                            </w:r>
                            <w:proofErr w:type="spellStart"/>
                            <w:r w:rsidRPr="003B25EA">
                              <w:t>two</w:t>
                            </w:r>
                            <w:proofErr w:type="spellEnd"/>
                            <w:r w:rsidRPr="003B25EA">
                              <w:t xml:space="preserve"> </w:t>
                            </w:r>
                            <w:proofErr w:type="spellStart"/>
                            <w:r w:rsidRPr="003B25EA">
                              <w:t>adjacent</w:t>
                            </w:r>
                            <w:proofErr w:type="spellEnd"/>
                            <w:r w:rsidRPr="003B25EA">
                              <w:t xml:space="preserve"> RB </w:t>
                            </w:r>
                            <w:proofErr w:type="spellStart"/>
                            <w:r w:rsidRPr="003B25EA">
                              <w:t>sets</w:t>
                            </w:r>
                            <w:proofErr w:type="spellEnd"/>
                          </w:p>
                          <w:p w14:paraId="78B2F2C8"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details</w:t>
                            </w:r>
                            <w:proofErr w:type="spellEnd"/>
                            <w:r w:rsidRPr="003B25EA">
                              <w:t xml:space="preserve">, </w:t>
                            </w:r>
                            <w:proofErr w:type="spellStart"/>
                            <w:r w:rsidRPr="003B25EA">
                              <w:t>e.g</w:t>
                            </w:r>
                            <w:proofErr w:type="spellEnd"/>
                            <w:r w:rsidRPr="003B25EA">
                              <w:t xml:space="preserve">., </w:t>
                            </w:r>
                            <w:proofErr w:type="spellStart"/>
                            <w:r w:rsidRPr="003B25EA">
                              <w:t>how</w:t>
                            </w:r>
                            <w:proofErr w:type="spellEnd"/>
                            <w:r w:rsidRPr="003B25EA">
                              <w:t xml:space="preserve"> </w:t>
                            </w:r>
                            <w:proofErr w:type="spellStart"/>
                            <w:r w:rsidRPr="003B25EA">
                              <w:t>such</w:t>
                            </w:r>
                            <w:proofErr w:type="spellEnd"/>
                            <w:r w:rsidRPr="003B25EA">
                              <w:t xml:space="preserve"> </w:t>
                            </w:r>
                            <w:proofErr w:type="spellStart"/>
                            <w:r w:rsidRPr="003B25EA">
                              <w:t>PRBs</w:t>
                            </w:r>
                            <w:proofErr w:type="spellEnd"/>
                            <w:r w:rsidRPr="003B25EA">
                              <w:t xml:space="preserve"> </w:t>
                            </w:r>
                            <w:proofErr w:type="spellStart"/>
                            <w:r w:rsidRPr="003B25EA">
                              <w:t>are</w:t>
                            </w:r>
                            <w:proofErr w:type="spellEnd"/>
                            <w:r w:rsidRPr="003B25EA">
                              <w:t xml:space="preserve"> </w:t>
                            </w:r>
                            <w:proofErr w:type="spellStart"/>
                            <w:r w:rsidRPr="003B25EA">
                              <w:t>used</w:t>
                            </w:r>
                            <w:proofErr w:type="spellEnd"/>
                            <w:r w:rsidRPr="003B25EA">
                              <w:t xml:space="preserve">, </w:t>
                            </w:r>
                            <w:proofErr w:type="spellStart"/>
                            <w:r w:rsidRPr="003B25EA">
                              <w:t>the</w:t>
                            </w:r>
                            <w:proofErr w:type="spellEnd"/>
                            <w:r w:rsidRPr="003B25EA">
                              <w:t xml:space="preserve"> </w:t>
                            </w:r>
                            <w:proofErr w:type="spellStart"/>
                            <w:r w:rsidRPr="003B25EA">
                              <w:t>applicable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r w:rsidRPr="003B25EA">
                              <w:t>, etc.</w:t>
                            </w:r>
                          </w:p>
                          <w:p w14:paraId="55F8DB9A" w14:textId="77777777" w:rsidR="0048419E" w:rsidRDefault="004841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0B8137" id="_x0000_t202" coordsize="21600,21600" o:spt="202" path="m,l,21600r21600,l21600,xe">
                <v:stroke joinstyle="miter"/>
                <v:path gradientshapeok="t" o:connecttype="rect"/>
              </v:shapetype>
              <v:shape id="Text Box 1" o:spid="_x0000_s1026" type="#_x0000_t202" style="position:absolute;left:0;text-align:left;margin-left:-.05pt;margin-top:21.75pt;width:479.2pt;height:250.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" fillcolor="white [3201]" strokeweight=".5pt">
                <v:textbox>
                  <w:txbxContent>
                    <w:p w14:paraId="4A3939AB" w14:textId="77777777" w:rsidR="0048419E" w:rsidRPr="0048419E" w:rsidRDefault="0048419E" w:rsidP="0048419E">
                      <w:pPr>
                        <w:rPr>
                          <w:b/>
                          <w:sz w:val="24"/>
                          <w:szCs w:val="24"/>
                          <w:lang w:eastAsia="zh-CN"/>
                        </w:rPr>
                      </w:pPr>
                      <w:r w:rsidRPr="0048419E">
                        <w:rPr>
                          <w:b/>
                          <w:sz w:val="24"/>
                          <w:szCs w:val="24"/>
                          <w:highlight w:val="green"/>
                          <w:lang w:eastAsia="zh-CN"/>
                        </w:rPr>
                        <w:t>Agreement</w:t>
                      </w:r>
                    </w:p>
                    <w:p w14:paraId="10661F87" w14:textId="77777777" w:rsidR="0048419E" w:rsidRPr="0048419E" w:rsidRDefault="0048419E" w:rsidP="0048419E">
                      <w:pPr>
                        <w:rPr>
                          <w:sz w:val="24"/>
                          <w:szCs w:val="24"/>
                          <w:lang w:eastAsia="zh-CN"/>
                        </w:rPr>
                      </w:pPr>
                      <w:r w:rsidRPr="0048419E">
                        <w:rPr>
                          <w:sz w:val="24"/>
                          <w:szCs w:val="24"/>
                          <w:lang w:eastAsia="zh-CN"/>
                        </w:rPr>
                        <w:t>SL BWP, SL resource pool in R16/R17 NR SL and RB set in R16 NR-U are reused for SL-U as baseline</w:t>
                      </w:r>
                    </w:p>
                    <w:p w14:paraId="38D43FAE"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proofErr w:type="spellStart"/>
                      <w:r w:rsidRPr="0048419E">
                        <w:t>Only</w:t>
                      </w:r>
                      <w:proofErr w:type="spellEnd"/>
                      <w:r w:rsidRPr="0048419E">
                        <w:t xml:space="preserve"> </w:t>
                      </w:r>
                      <w:proofErr w:type="spellStart"/>
                      <w:r w:rsidRPr="0048419E">
                        <w:t>one</w:t>
                      </w:r>
                      <w:proofErr w:type="spellEnd"/>
                      <w:r w:rsidRPr="0048419E">
                        <w:t xml:space="preserve"> SL BWP is (</w:t>
                      </w:r>
                      <w:proofErr w:type="spellStart"/>
                      <w:r w:rsidRPr="0048419E">
                        <w:t>pre</w:t>
                      </w:r>
                      <w:proofErr w:type="spellEnd"/>
                      <w:r w:rsidRPr="0048419E">
                        <w:t>-)</w:t>
                      </w:r>
                      <w:proofErr w:type="spellStart"/>
                      <w:r w:rsidRPr="0048419E">
                        <w:t>configured</w:t>
                      </w:r>
                      <w:proofErr w:type="spellEnd"/>
                      <w:r w:rsidRPr="0048419E">
                        <w:t xml:space="preserve"> </w:t>
                      </w:r>
                      <w:proofErr w:type="spellStart"/>
                      <w:r w:rsidRPr="0048419E">
                        <w:t>within</w:t>
                      </w:r>
                      <w:proofErr w:type="spellEnd"/>
                      <w:r w:rsidRPr="0048419E">
                        <w:t xml:space="preserve"> a </w:t>
                      </w:r>
                      <w:proofErr w:type="spellStart"/>
                      <w:r w:rsidRPr="0048419E">
                        <w:t>carrier</w:t>
                      </w:r>
                      <w:proofErr w:type="spellEnd"/>
                    </w:p>
                    <w:p w14:paraId="419BD48C"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proofErr w:type="spellStart"/>
                      <w:r w:rsidRPr="0048419E">
                        <w:t>The</w:t>
                      </w:r>
                      <w:proofErr w:type="spellEnd"/>
                      <w:r w:rsidRPr="0048419E">
                        <w:t xml:space="preserve"> SL BWP is (</w:t>
                      </w:r>
                      <w:proofErr w:type="spellStart"/>
                      <w:r w:rsidRPr="0048419E">
                        <w:t>pre</w:t>
                      </w:r>
                      <w:proofErr w:type="spellEnd"/>
                      <w:r w:rsidRPr="0048419E">
                        <w:t>-)</w:t>
                      </w:r>
                      <w:proofErr w:type="spellStart"/>
                      <w:r w:rsidRPr="0048419E">
                        <w:t>configured</w:t>
                      </w:r>
                      <w:proofErr w:type="spellEnd"/>
                      <w:r w:rsidRPr="0048419E">
                        <w:t xml:space="preserve"> to </w:t>
                      </w:r>
                      <w:proofErr w:type="spellStart"/>
                      <w:r w:rsidRPr="0048419E">
                        <w:t>include</w:t>
                      </w:r>
                      <w:proofErr w:type="spellEnd"/>
                      <w:r w:rsidRPr="0048419E">
                        <w:t xml:space="preserve"> </w:t>
                      </w:r>
                      <w:proofErr w:type="spellStart"/>
                      <w:r w:rsidRPr="0048419E">
                        <w:t>one</w:t>
                      </w:r>
                      <w:proofErr w:type="spellEnd"/>
                      <w:r w:rsidRPr="0048419E">
                        <w:t xml:space="preserve"> </w:t>
                      </w:r>
                      <w:proofErr w:type="spellStart"/>
                      <w:r w:rsidRPr="0048419E">
                        <w:t>or</w:t>
                      </w:r>
                      <w:proofErr w:type="spellEnd"/>
                      <w:r w:rsidRPr="0048419E">
                        <w:t xml:space="preserve"> </w:t>
                      </w:r>
                      <w:proofErr w:type="spellStart"/>
                      <w:r w:rsidRPr="0048419E">
                        <w:t>multiple</w:t>
                      </w:r>
                      <w:proofErr w:type="spellEnd"/>
                      <w:r w:rsidRPr="0048419E">
                        <w:t xml:space="preserve"> SL </w:t>
                      </w:r>
                      <w:proofErr w:type="spellStart"/>
                      <w:r w:rsidRPr="0048419E">
                        <w:t>resource</w:t>
                      </w:r>
                      <w:proofErr w:type="spellEnd"/>
                      <w:r w:rsidRPr="0048419E">
                        <w:t xml:space="preserve"> </w:t>
                      </w:r>
                      <w:proofErr w:type="spellStart"/>
                      <w:r w:rsidRPr="0048419E">
                        <w:t>pools</w:t>
                      </w:r>
                      <w:proofErr w:type="spellEnd"/>
                    </w:p>
                    <w:p w14:paraId="1235CCA3" w14:textId="77777777" w:rsidR="0048419E" w:rsidRPr="0048419E" w:rsidRDefault="0048419E" w:rsidP="0048419E">
                      <w:pPr>
                        <w:pStyle w:val="ListParagraph"/>
                        <w:numPr>
                          <w:ilvl w:val="0"/>
                          <w:numId w:val="11"/>
                        </w:numPr>
                        <w:autoSpaceDE w:val="0"/>
                        <w:autoSpaceDN w:val="0"/>
                        <w:adjustRightInd w:val="0"/>
                        <w:snapToGrid w:val="0"/>
                        <w:contextualSpacing w:val="0"/>
                        <w:jc w:val="both"/>
                      </w:pPr>
                      <w:r w:rsidRPr="0048419E">
                        <w:t xml:space="preserve">At </w:t>
                      </w:r>
                      <w:proofErr w:type="spellStart"/>
                      <w:r w:rsidRPr="0048419E">
                        <w:t>least</w:t>
                      </w:r>
                      <w:proofErr w:type="spellEnd"/>
                      <w:r w:rsidRPr="0048419E">
                        <w:t xml:space="preserve"> </w:t>
                      </w:r>
                      <w:proofErr w:type="spellStart"/>
                      <w:r w:rsidRPr="0048419E">
                        <w:t>support</w:t>
                      </w:r>
                      <w:proofErr w:type="spellEnd"/>
                      <w:r w:rsidRPr="0048419E">
                        <w:t xml:space="preserve"> </w:t>
                      </w:r>
                      <w:proofErr w:type="spellStart"/>
                      <w:r w:rsidRPr="0048419E">
                        <w:t>that</w:t>
                      </w:r>
                      <w:proofErr w:type="spellEnd"/>
                      <w:r w:rsidRPr="0048419E">
                        <w:t xml:space="preserve"> </w:t>
                      </w:r>
                      <w:proofErr w:type="spellStart"/>
                      <w:r w:rsidRPr="0048419E">
                        <w:t>one</w:t>
                      </w:r>
                      <w:proofErr w:type="spellEnd"/>
                      <w:r w:rsidRPr="0048419E">
                        <w:t xml:space="preserve"> SL </w:t>
                      </w:r>
                      <w:proofErr w:type="spellStart"/>
                      <w:r w:rsidRPr="0048419E">
                        <w:t>resource</w:t>
                      </w:r>
                      <w:proofErr w:type="spellEnd"/>
                      <w:r w:rsidRPr="0048419E">
                        <w:t xml:space="preserve"> </w:t>
                      </w:r>
                      <w:proofErr w:type="spellStart"/>
                      <w:r w:rsidRPr="0048419E">
                        <w:t>pool</w:t>
                      </w:r>
                      <w:proofErr w:type="spellEnd"/>
                      <w:r w:rsidRPr="0048419E">
                        <w:t xml:space="preserve"> </w:t>
                      </w:r>
                      <w:proofErr w:type="spellStart"/>
                      <w:r w:rsidRPr="0048419E">
                        <w:t>can</w:t>
                      </w:r>
                      <w:proofErr w:type="spellEnd"/>
                      <w:r w:rsidRPr="0048419E">
                        <w:t xml:space="preserve"> </w:t>
                      </w:r>
                      <w:proofErr w:type="spellStart"/>
                      <w:r w:rsidRPr="0048419E">
                        <w:t>be</w:t>
                      </w:r>
                      <w:proofErr w:type="spellEnd"/>
                      <w:r w:rsidRPr="0048419E">
                        <w:t xml:space="preserve"> (</w:t>
                      </w:r>
                      <w:proofErr w:type="spellStart"/>
                      <w:r w:rsidRPr="0048419E">
                        <w:t>pre</w:t>
                      </w:r>
                      <w:proofErr w:type="spellEnd"/>
                      <w:r w:rsidRPr="0048419E">
                        <w:t>-)</w:t>
                      </w:r>
                      <w:proofErr w:type="spellStart"/>
                      <w:r w:rsidRPr="0048419E">
                        <w:t>configured</w:t>
                      </w:r>
                      <w:proofErr w:type="spellEnd"/>
                      <w:r w:rsidRPr="0048419E">
                        <w:t xml:space="preserve"> to </w:t>
                      </w:r>
                      <w:proofErr w:type="spellStart"/>
                      <w:r w:rsidRPr="0048419E">
                        <w:t>include</w:t>
                      </w:r>
                      <w:proofErr w:type="spellEnd"/>
                      <w:r w:rsidRPr="0048419E">
                        <w:t xml:space="preserve"> </w:t>
                      </w:r>
                      <w:proofErr w:type="spellStart"/>
                      <w:r w:rsidRPr="0048419E">
                        <w:t>integer</w:t>
                      </w:r>
                      <w:proofErr w:type="spellEnd"/>
                      <w:r w:rsidRPr="0048419E">
                        <w:t xml:space="preserve"> </w:t>
                      </w:r>
                      <w:proofErr w:type="spellStart"/>
                      <w:r w:rsidRPr="0048419E">
                        <w:t>number</w:t>
                      </w:r>
                      <w:proofErr w:type="spellEnd"/>
                      <w:r w:rsidRPr="0048419E">
                        <w:t xml:space="preserve"> of RB </w:t>
                      </w:r>
                      <w:proofErr w:type="spellStart"/>
                      <w:r w:rsidRPr="0048419E">
                        <w:t>sets</w:t>
                      </w:r>
                      <w:proofErr w:type="spellEnd"/>
                    </w:p>
                    <w:p w14:paraId="34F85186"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48419E">
                        <w:t xml:space="preserve">FFS: </w:t>
                      </w:r>
                      <w:proofErr w:type="spellStart"/>
                      <w:r w:rsidRPr="0048419E">
                        <w:t>whether</w:t>
                      </w:r>
                      <w:proofErr w:type="spellEnd"/>
                      <w:r w:rsidRPr="0048419E">
                        <w:t>/</w:t>
                      </w:r>
                      <w:proofErr w:type="spellStart"/>
                      <w:r w:rsidRPr="0048419E">
                        <w:t>how</w:t>
                      </w:r>
                      <w:proofErr w:type="spellEnd"/>
                      <w:r w:rsidRPr="0048419E">
                        <w:t xml:space="preserve"> to </w:t>
                      </w:r>
                      <w:proofErr w:type="spellStart"/>
                      <w:r w:rsidRPr="0048419E">
                        <w:t>support</w:t>
                      </w:r>
                      <w:proofErr w:type="spellEnd"/>
                      <w:r w:rsidRPr="0048419E">
                        <w:t xml:space="preserve"> </w:t>
                      </w:r>
                      <w:proofErr w:type="spellStart"/>
                      <w:r w:rsidRPr="0048419E">
                        <w:t>one</w:t>
                      </w:r>
                      <w:proofErr w:type="spellEnd"/>
                      <w:r w:rsidRPr="003B25EA">
                        <w:t xml:space="preserve"> SL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can</w:t>
                      </w:r>
                      <w:proofErr w:type="spellEnd"/>
                      <w:r w:rsidRPr="003B25EA">
                        <w:t xml:space="preserve"> </w:t>
                      </w:r>
                      <w:proofErr w:type="spellStart"/>
                      <w:r w:rsidRPr="003B25EA">
                        <w:t>include</w:t>
                      </w:r>
                      <w:proofErr w:type="spellEnd"/>
                      <w:r w:rsidRPr="003B25EA">
                        <w:t xml:space="preserve"> </w:t>
                      </w:r>
                      <w:proofErr w:type="spellStart"/>
                      <w:r w:rsidRPr="003B25EA">
                        <w:t>sub</w:t>
                      </w:r>
                      <w:proofErr w:type="spellEnd"/>
                      <w:r w:rsidRPr="003B25EA">
                        <w:t xml:space="preserve">-set of </w:t>
                      </w:r>
                      <w:proofErr w:type="spellStart"/>
                      <w:r w:rsidRPr="003B25EA">
                        <w:t>PRBs</w:t>
                      </w:r>
                      <w:proofErr w:type="spellEnd"/>
                      <w:r w:rsidRPr="003B25EA">
                        <w:t xml:space="preserve"> of </w:t>
                      </w:r>
                      <w:proofErr w:type="spellStart"/>
                      <w:r w:rsidRPr="003B25EA">
                        <w:t>one</w:t>
                      </w:r>
                      <w:proofErr w:type="spellEnd"/>
                      <w:r w:rsidRPr="003B25EA">
                        <w:t xml:space="preserve"> RB set</w:t>
                      </w:r>
                    </w:p>
                    <w:p w14:paraId="355C4005"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the</w:t>
                      </w:r>
                      <w:proofErr w:type="spellEnd"/>
                      <w:r w:rsidRPr="003B25EA">
                        <w:t xml:space="preserve"> </w:t>
                      </w:r>
                      <w:proofErr w:type="spellStart"/>
                      <w:r w:rsidRPr="003B25EA">
                        <w:t>applicable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p>
                    <w:p w14:paraId="2F10DE74"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the</w:t>
                      </w:r>
                      <w:proofErr w:type="spellEnd"/>
                      <w:r w:rsidRPr="003B25EA">
                        <w:t xml:space="preserve"> </w:t>
                      </w:r>
                      <w:proofErr w:type="spellStart"/>
                      <w:r w:rsidRPr="003B25EA">
                        <w:t>impact</w:t>
                      </w:r>
                      <w:proofErr w:type="spellEnd"/>
                      <w:r w:rsidRPr="003B25EA">
                        <w:t xml:space="preserve"> on </w:t>
                      </w:r>
                      <w:proofErr w:type="spellStart"/>
                      <w:r w:rsidRPr="003B25EA">
                        <w:t>sub-channel</w:t>
                      </w:r>
                      <w:proofErr w:type="spellEnd"/>
                      <w:r w:rsidRPr="003B25EA">
                        <w:t xml:space="preserve"> </w:t>
                      </w:r>
                      <w:proofErr w:type="spellStart"/>
                      <w:r w:rsidRPr="003B25EA">
                        <w:t>size</w:t>
                      </w:r>
                      <w:proofErr w:type="spellEnd"/>
                      <w:r w:rsidRPr="003B25EA">
                        <w:t xml:space="preserve"> and </w:t>
                      </w:r>
                      <w:proofErr w:type="spellStart"/>
                      <w:r w:rsidRPr="003B25EA">
                        <w:t>number</w:t>
                      </w:r>
                      <w:proofErr w:type="spellEnd"/>
                      <w:r w:rsidRPr="003B25EA">
                        <w:t xml:space="preserve"> of </w:t>
                      </w:r>
                      <w:proofErr w:type="spellStart"/>
                      <w:r w:rsidRPr="003B25EA">
                        <w:t>sub-channels</w:t>
                      </w:r>
                      <w:proofErr w:type="spellEnd"/>
                      <w:r w:rsidRPr="003B25EA">
                        <w:t xml:space="preserve"> in a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if</w:t>
                      </w:r>
                      <w:proofErr w:type="spellEnd"/>
                      <w:r w:rsidRPr="003B25EA">
                        <w:t xml:space="preserve"> </w:t>
                      </w:r>
                      <w:proofErr w:type="spellStart"/>
                      <w:r w:rsidRPr="003B25EA">
                        <w:t>sub-channel</w:t>
                      </w:r>
                      <w:proofErr w:type="spellEnd"/>
                      <w:r w:rsidRPr="003B25EA">
                        <w:t xml:space="preserve"> is </w:t>
                      </w:r>
                      <w:proofErr w:type="spellStart"/>
                      <w:r w:rsidRPr="003B25EA">
                        <w:t>supported</w:t>
                      </w:r>
                      <w:proofErr w:type="spellEnd"/>
                    </w:p>
                    <w:p w14:paraId="3532CB6D" w14:textId="77777777" w:rsidR="0048419E" w:rsidRPr="003B25EA" w:rsidRDefault="0048419E" w:rsidP="0048419E">
                      <w:pPr>
                        <w:pStyle w:val="ListParagraph"/>
                        <w:numPr>
                          <w:ilvl w:val="0"/>
                          <w:numId w:val="11"/>
                        </w:numPr>
                        <w:autoSpaceDE w:val="0"/>
                        <w:autoSpaceDN w:val="0"/>
                        <w:adjustRightInd w:val="0"/>
                        <w:snapToGrid w:val="0"/>
                        <w:contextualSpacing w:val="0"/>
                        <w:jc w:val="both"/>
                      </w:pPr>
                      <w:proofErr w:type="spellStart"/>
                      <w:r w:rsidRPr="003B25EA">
                        <w:t>PRBs</w:t>
                      </w:r>
                      <w:proofErr w:type="spellEnd"/>
                      <w:r w:rsidRPr="003B25EA">
                        <w:t xml:space="preserve"> </w:t>
                      </w:r>
                      <w:proofErr w:type="spellStart"/>
                      <w:r w:rsidRPr="003B25EA">
                        <w:t>within</w:t>
                      </w:r>
                      <w:proofErr w:type="spellEnd"/>
                      <w:r w:rsidRPr="003B25EA">
                        <w:t xml:space="preserve"> intra-</w:t>
                      </w:r>
                      <w:proofErr w:type="spellStart"/>
                      <w:r w:rsidRPr="003B25EA">
                        <w:t>cell</w:t>
                      </w:r>
                      <w:proofErr w:type="spellEnd"/>
                      <w:r w:rsidRPr="003B25EA">
                        <w:t xml:space="preserve"> </w:t>
                      </w:r>
                      <w:proofErr w:type="spellStart"/>
                      <w:r w:rsidRPr="003B25EA">
                        <w:t>guard</w:t>
                      </w:r>
                      <w:proofErr w:type="spellEnd"/>
                      <w:r w:rsidRPr="003B25EA">
                        <w:t xml:space="preserve"> </w:t>
                      </w:r>
                      <w:proofErr w:type="spellStart"/>
                      <w:r w:rsidRPr="003B25EA">
                        <w:t>band</w:t>
                      </w:r>
                      <w:proofErr w:type="spellEnd"/>
                      <w:r w:rsidRPr="003B25EA">
                        <w:t xml:space="preserve"> of </w:t>
                      </w:r>
                      <w:proofErr w:type="spellStart"/>
                      <w:r w:rsidRPr="003B25EA">
                        <w:t>two</w:t>
                      </w:r>
                      <w:proofErr w:type="spellEnd"/>
                      <w:r w:rsidRPr="003B25EA">
                        <w:t xml:space="preserve"> </w:t>
                      </w:r>
                      <w:proofErr w:type="spellStart"/>
                      <w:r w:rsidRPr="003B25EA">
                        <w:t>adjacent</w:t>
                      </w:r>
                      <w:proofErr w:type="spellEnd"/>
                      <w:r w:rsidRPr="003B25EA">
                        <w:t xml:space="preserve"> RB </w:t>
                      </w:r>
                      <w:proofErr w:type="spellStart"/>
                      <w:r w:rsidRPr="003B25EA">
                        <w:t>sets</w:t>
                      </w:r>
                      <w:proofErr w:type="spellEnd"/>
                      <w:r w:rsidRPr="003B25EA">
                        <w:t xml:space="preserve"> </w:t>
                      </w:r>
                      <w:proofErr w:type="spellStart"/>
                      <w:r w:rsidRPr="003B25EA">
                        <w:t>belong</w:t>
                      </w:r>
                      <w:proofErr w:type="spellEnd"/>
                      <w:r w:rsidRPr="003B25EA">
                        <w:t xml:space="preserve"> to a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if</w:t>
                      </w:r>
                      <w:proofErr w:type="spellEnd"/>
                      <w:r w:rsidRPr="003B25EA">
                        <w:t xml:space="preserve"> </w:t>
                      </w:r>
                      <w:proofErr w:type="spellStart"/>
                      <w:r w:rsidRPr="003B25EA">
                        <w:t>the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r w:rsidRPr="003B25EA">
                        <w:t xml:space="preserve"> </w:t>
                      </w:r>
                      <w:proofErr w:type="spellStart"/>
                      <w:r w:rsidRPr="003B25EA">
                        <w:t>includes</w:t>
                      </w:r>
                      <w:proofErr w:type="spellEnd"/>
                      <w:r w:rsidRPr="003B25EA">
                        <w:t xml:space="preserve"> </w:t>
                      </w:r>
                      <w:proofErr w:type="spellStart"/>
                      <w:r w:rsidRPr="003B25EA">
                        <w:t>the</w:t>
                      </w:r>
                      <w:proofErr w:type="spellEnd"/>
                      <w:r w:rsidRPr="003B25EA">
                        <w:t xml:space="preserve"> </w:t>
                      </w:r>
                      <w:proofErr w:type="spellStart"/>
                      <w:r w:rsidRPr="003B25EA">
                        <w:t>two</w:t>
                      </w:r>
                      <w:proofErr w:type="spellEnd"/>
                      <w:r w:rsidRPr="003B25EA">
                        <w:t xml:space="preserve"> </w:t>
                      </w:r>
                      <w:proofErr w:type="spellStart"/>
                      <w:r w:rsidRPr="003B25EA">
                        <w:t>adjacent</w:t>
                      </w:r>
                      <w:proofErr w:type="spellEnd"/>
                      <w:r w:rsidRPr="003B25EA">
                        <w:t xml:space="preserve"> RB </w:t>
                      </w:r>
                      <w:proofErr w:type="spellStart"/>
                      <w:r w:rsidRPr="003B25EA">
                        <w:t>sets</w:t>
                      </w:r>
                      <w:proofErr w:type="spellEnd"/>
                    </w:p>
                    <w:p w14:paraId="78B2F2C8" w14:textId="77777777" w:rsidR="0048419E" w:rsidRPr="003B25EA" w:rsidRDefault="0048419E" w:rsidP="0048419E">
                      <w:pPr>
                        <w:pStyle w:val="ListParagraph"/>
                        <w:numPr>
                          <w:ilvl w:val="1"/>
                          <w:numId w:val="11"/>
                        </w:numPr>
                        <w:autoSpaceDE w:val="0"/>
                        <w:autoSpaceDN w:val="0"/>
                        <w:adjustRightInd w:val="0"/>
                        <w:snapToGrid w:val="0"/>
                        <w:contextualSpacing w:val="0"/>
                        <w:jc w:val="both"/>
                      </w:pPr>
                      <w:r w:rsidRPr="003B25EA">
                        <w:t xml:space="preserve">FFS </w:t>
                      </w:r>
                      <w:proofErr w:type="spellStart"/>
                      <w:r w:rsidRPr="003B25EA">
                        <w:t>details</w:t>
                      </w:r>
                      <w:proofErr w:type="spellEnd"/>
                      <w:r w:rsidRPr="003B25EA">
                        <w:t xml:space="preserve">, </w:t>
                      </w:r>
                      <w:proofErr w:type="spellStart"/>
                      <w:r w:rsidRPr="003B25EA">
                        <w:t>e.g</w:t>
                      </w:r>
                      <w:proofErr w:type="spellEnd"/>
                      <w:r w:rsidRPr="003B25EA">
                        <w:t xml:space="preserve">., </w:t>
                      </w:r>
                      <w:proofErr w:type="spellStart"/>
                      <w:r w:rsidRPr="003B25EA">
                        <w:t>how</w:t>
                      </w:r>
                      <w:proofErr w:type="spellEnd"/>
                      <w:r w:rsidRPr="003B25EA">
                        <w:t xml:space="preserve"> </w:t>
                      </w:r>
                      <w:proofErr w:type="spellStart"/>
                      <w:r w:rsidRPr="003B25EA">
                        <w:t>such</w:t>
                      </w:r>
                      <w:proofErr w:type="spellEnd"/>
                      <w:r w:rsidRPr="003B25EA">
                        <w:t xml:space="preserve"> </w:t>
                      </w:r>
                      <w:proofErr w:type="spellStart"/>
                      <w:r w:rsidRPr="003B25EA">
                        <w:t>PRBs</w:t>
                      </w:r>
                      <w:proofErr w:type="spellEnd"/>
                      <w:r w:rsidRPr="003B25EA">
                        <w:t xml:space="preserve"> </w:t>
                      </w:r>
                      <w:proofErr w:type="spellStart"/>
                      <w:r w:rsidRPr="003B25EA">
                        <w:t>are</w:t>
                      </w:r>
                      <w:proofErr w:type="spellEnd"/>
                      <w:r w:rsidRPr="003B25EA">
                        <w:t xml:space="preserve"> </w:t>
                      </w:r>
                      <w:proofErr w:type="spellStart"/>
                      <w:r w:rsidRPr="003B25EA">
                        <w:t>used</w:t>
                      </w:r>
                      <w:proofErr w:type="spellEnd"/>
                      <w:r w:rsidRPr="003B25EA">
                        <w:t xml:space="preserve">, </w:t>
                      </w:r>
                      <w:proofErr w:type="spellStart"/>
                      <w:r w:rsidRPr="003B25EA">
                        <w:t>the</w:t>
                      </w:r>
                      <w:proofErr w:type="spellEnd"/>
                      <w:r w:rsidRPr="003B25EA">
                        <w:t xml:space="preserve"> </w:t>
                      </w:r>
                      <w:proofErr w:type="spellStart"/>
                      <w:r w:rsidRPr="003B25EA">
                        <w:t>applicable</w:t>
                      </w:r>
                      <w:proofErr w:type="spellEnd"/>
                      <w:r w:rsidRPr="003B25EA">
                        <w:t xml:space="preserve"> </w:t>
                      </w:r>
                      <w:proofErr w:type="spellStart"/>
                      <w:r w:rsidRPr="003B25EA">
                        <w:t>resource</w:t>
                      </w:r>
                      <w:proofErr w:type="spellEnd"/>
                      <w:r w:rsidRPr="003B25EA">
                        <w:t xml:space="preserve"> </w:t>
                      </w:r>
                      <w:proofErr w:type="spellStart"/>
                      <w:r w:rsidRPr="003B25EA">
                        <w:t>pool</w:t>
                      </w:r>
                      <w:proofErr w:type="spellEnd"/>
                      <w:r w:rsidRPr="003B25EA">
                        <w:t>, etc.</w:t>
                      </w:r>
                    </w:p>
                    <w:p w14:paraId="55F8DB9A" w14:textId="77777777" w:rsidR="0048419E" w:rsidRDefault="0048419E"/>
                  </w:txbxContent>
                </v:textbox>
              </v:shape>
            </w:pict>
          </mc:Fallback>
        </mc:AlternateContent>
      </w:r>
      <w:r w:rsidR="00CC00E8">
        <w:rPr>
          <w:sz w:val="24"/>
          <w:szCs w:val="24"/>
        </w:rPr>
        <w:t>The following RAN1 agreements were made:</w:t>
      </w:r>
    </w:p>
    <w:p w14:paraId="0400FA7C" w14:textId="34961FFE" w:rsidR="0048419E" w:rsidRPr="0048419E" w:rsidRDefault="0048419E" w:rsidP="00601729">
      <w:pPr>
        <w:jc w:val="both"/>
        <w:rPr>
          <w:sz w:val="24"/>
          <w:szCs w:val="24"/>
          <w:lang w:val="en-GB"/>
        </w:rPr>
      </w:pPr>
    </w:p>
    <w:p w14:paraId="7E562EE8" w14:textId="4B52801A" w:rsidR="0048419E" w:rsidRDefault="0048419E" w:rsidP="00601729">
      <w:pPr>
        <w:jc w:val="both"/>
        <w:rPr>
          <w:sz w:val="24"/>
          <w:szCs w:val="24"/>
        </w:rPr>
      </w:pPr>
    </w:p>
    <w:p w14:paraId="37094F2C" w14:textId="7B2F09C5" w:rsidR="0048419E" w:rsidRDefault="0048419E" w:rsidP="00601729">
      <w:pPr>
        <w:jc w:val="both"/>
        <w:rPr>
          <w:sz w:val="24"/>
          <w:szCs w:val="24"/>
        </w:rPr>
      </w:pPr>
    </w:p>
    <w:p w14:paraId="5696D303" w14:textId="7329EB16" w:rsidR="0048419E" w:rsidRDefault="0048419E" w:rsidP="00601729">
      <w:pPr>
        <w:jc w:val="both"/>
        <w:rPr>
          <w:sz w:val="24"/>
          <w:szCs w:val="24"/>
        </w:rPr>
      </w:pPr>
    </w:p>
    <w:p w14:paraId="2A2C9265" w14:textId="1DF97E5D" w:rsidR="0048419E" w:rsidRDefault="0048419E" w:rsidP="00601729">
      <w:pPr>
        <w:jc w:val="both"/>
        <w:rPr>
          <w:sz w:val="24"/>
          <w:szCs w:val="24"/>
        </w:rPr>
      </w:pPr>
    </w:p>
    <w:p w14:paraId="0771679E" w14:textId="24A0C3DC" w:rsidR="0048419E" w:rsidRDefault="0048419E" w:rsidP="00601729">
      <w:pPr>
        <w:jc w:val="both"/>
        <w:rPr>
          <w:sz w:val="24"/>
          <w:szCs w:val="24"/>
        </w:rPr>
      </w:pPr>
    </w:p>
    <w:p w14:paraId="46868FE2" w14:textId="334ABD73" w:rsidR="0048419E" w:rsidRDefault="0048419E" w:rsidP="00601729">
      <w:pPr>
        <w:jc w:val="both"/>
        <w:rPr>
          <w:sz w:val="24"/>
          <w:szCs w:val="24"/>
        </w:rPr>
      </w:pPr>
    </w:p>
    <w:p w14:paraId="5552B147" w14:textId="6067DC17" w:rsidR="0048419E" w:rsidRDefault="0048419E" w:rsidP="00601729">
      <w:pPr>
        <w:jc w:val="both"/>
        <w:rPr>
          <w:sz w:val="24"/>
          <w:szCs w:val="24"/>
        </w:rPr>
      </w:pPr>
    </w:p>
    <w:p w14:paraId="0B733C65" w14:textId="5EE0A098" w:rsidR="0048419E" w:rsidRDefault="0048419E" w:rsidP="00601729">
      <w:pPr>
        <w:jc w:val="both"/>
        <w:rPr>
          <w:sz w:val="24"/>
          <w:szCs w:val="24"/>
        </w:rPr>
      </w:pPr>
    </w:p>
    <w:p w14:paraId="6A7DC002" w14:textId="753BEFEE" w:rsidR="0048419E" w:rsidRDefault="0048419E" w:rsidP="00601729">
      <w:pPr>
        <w:jc w:val="both"/>
        <w:rPr>
          <w:sz w:val="24"/>
          <w:szCs w:val="24"/>
        </w:rPr>
      </w:pPr>
    </w:p>
    <w:p w14:paraId="5E430DA6" w14:textId="77777777" w:rsidR="0048419E" w:rsidRDefault="0048419E" w:rsidP="00601729">
      <w:pPr>
        <w:jc w:val="both"/>
        <w:rPr>
          <w:sz w:val="24"/>
          <w:szCs w:val="24"/>
        </w:rPr>
      </w:pPr>
    </w:p>
    <w:tbl>
      <w:tblPr>
        <w:tblStyle w:val="TableGrid"/>
        <w:tblW w:w="0" w:type="auto"/>
        <w:tblLook w:val="04A0" w:firstRow="1" w:lastRow="0" w:firstColumn="1" w:lastColumn="0" w:noHBand="0" w:noVBand="1"/>
      </w:tblPr>
      <w:tblGrid>
        <w:gridCol w:w="9629"/>
      </w:tblGrid>
      <w:tr w:rsidR="00CC00E8" w14:paraId="0AFCF9DA" w14:textId="77777777" w:rsidTr="00CC00E8">
        <w:tc>
          <w:tcPr>
            <w:tcW w:w="9629" w:type="dxa"/>
          </w:tcPr>
          <w:p w14:paraId="23E31F36" w14:textId="77777777" w:rsidR="0048419E" w:rsidRPr="0048419E" w:rsidRDefault="0048419E" w:rsidP="0048419E">
            <w:pPr>
              <w:jc w:val="both"/>
              <w:rPr>
                <w:sz w:val="24"/>
                <w:szCs w:val="24"/>
                <w:highlight w:val="green"/>
                <w:lang w:val="en-GB"/>
              </w:rPr>
            </w:pPr>
            <w:r w:rsidRPr="0048419E">
              <w:rPr>
                <w:b/>
                <w:bCs/>
                <w:iCs/>
                <w:sz w:val="24"/>
                <w:szCs w:val="24"/>
                <w:highlight w:val="green"/>
                <w:u w:val="single"/>
                <w:lang w:val="en-GB"/>
              </w:rPr>
              <w:lastRenderedPageBreak/>
              <w:t>Agreement</w:t>
            </w:r>
          </w:p>
          <w:p w14:paraId="5B312A31" w14:textId="77777777" w:rsidR="0048419E" w:rsidRPr="0048419E" w:rsidRDefault="0048419E" w:rsidP="0048419E">
            <w:pPr>
              <w:jc w:val="both"/>
              <w:rPr>
                <w:sz w:val="24"/>
                <w:szCs w:val="24"/>
              </w:rPr>
            </w:pPr>
            <w:r w:rsidRPr="0048419E">
              <w:rPr>
                <w:rFonts w:hint="eastAsia"/>
                <w:sz w:val="24"/>
                <w:szCs w:val="24"/>
              </w:rPr>
              <w:t xml:space="preserve">For </w:t>
            </w:r>
            <w:r w:rsidRPr="0048419E">
              <w:rPr>
                <w:sz w:val="24"/>
                <w:szCs w:val="24"/>
              </w:rPr>
              <w:t xml:space="preserve">dynamic </w:t>
            </w:r>
            <w:r w:rsidRPr="0048419E">
              <w:rPr>
                <w:rFonts w:hint="eastAsia"/>
                <w:sz w:val="24"/>
                <w:szCs w:val="24"/>
              </w:rPr>
              <w:t xml:space="preserve">channel access </w:t>
            </w:r>
            <w:r w:rsidRPr="0048419E">
              <w:rPr>
                <w:sz w:val="24"/>
                <w:szCs w:val="24"/>
              </w:rPr>
              <w:t xml:space="preserve">mode with multi-channel case </w:t>
            </w:r>
            <w:r w:rsidRPr="0048419E">
              <w:rPr>
                <w:rFonts w:hint="eastAsia"/>
                <w:sz w:val="24"/>
                <w:szCs w:val="24"/>
              </w:rPr>
              <w:t>in SL-U,</w:t>
            </w:r>
            <w:r w:rsidRPr="0048419E">
              <w:rPr>
                <w:sz w:val="24"/>
                <w:szCs w:val="24"/>
              </w:rPr>
              <w:t xml:space="preserve"> </w:t>
            </w:r>
            <w:r w:rsidRPr="0048419E">
              <w:rPr>
                <w:rFonts w:hint="eastAsia"/>
                <w:sz w:val="24"/>
                <w:szCs w:val="24"/>
              </w:rPr>
              <w:t>NR-U UL channel access procedure</w:t>
            </w:r>
            <w:r w:rsidRPr="0048419E">
              <w:rPr>
                <w:sz w:val="24"/>
                <w:szCs w:val="24"/>
              </w:rPr>
              <w:t xml:space="preserve"> is considered as baseline for transmission on multiple channels</w:t>
            </w:r>
          </w:p>
          <w:p w14:paraId="082C6FE6" w14:textId="77777777" w:rsidR="0048419E" w:rsidRPr="0048419E" w:rsidRDefault="0048419E" w:rsidP="0048419E">
            <w:pPr>
              <w:numPr>
                <w:ilvl w:val="0"/>
                <w:numId w:val="10"/>
              </w:numPr>
              <w:ind w:leftChars="100" w:left="560"/>
              <w:jc w:val="both"/>
              <w:rPr>
                <w:sz w:val="24"/>
                <w:szCs w:val="24"/>
                <w:lang w:val="en-GB"/>
              </w:rPr>
            </w:pPr>
            <w:r w:rsidRPr="0048419E">
              <w:rPr>
                <w:rFonts w:hint="eastAsia"/>
                <w:sz w:val="24"/>
                <w:szCs w:val="24"/>
                <w:lang w:val="en-GB"/>
              </w:rPr>
              <w:t xml:space="preserve">FFS: whether </w:t>
            </w:r>
            <w:r w:rsidRPr="0048419E">
              <w:rPr>
                <w:sz w:val="24"/>
                <w:szCs w:val="24"/>
                <w:lang w:val="en-GB"/>
              </w:rPr>
              <w:t>transmission of</w:t>
            </w:r>
            <w:r w:rsidRPr="0048419E">
              <w:rPr>
                <w:rFonts w:hint="eastAsia"/>
                <w:sz w:val="24"/>
                <w:szCs w:val="24"/>
                <w:lang w:val="en-GB"/>
              </w:rPr>
              <w:t xml:space="preserve"> PSFCH</w:t>
            </w:r>
            <w:r w:rsidRPr="0048419E">
              <w:rPr>
                <w:sz w:val="24"/>
                <w:szCs w:val="24"/>
                <w:lang w:val="en-GB"/>
              </w:rPr>
              <w:t xml:space="preserve"> and/or S-SSB on a subset of RB sets is supported (using the NR-U DL channel access procedure as baseline)</w:t>
            </w:r>
          </w:p>
          <w:p w14:paraId="492AD367" w14:textId="1F72AF91" w:rsidR="00CC00E8" w:rsidRPr="0048419E" w:rsidRDefault="0048419E" w:rsidP="0048419E">
            <w:pPr>
              <w:numPr>
                <w:ilvl w:val="0"/>
                <w:numId w:val="10"/>
              </w:numPr>
              <w:ind w:leftChars="100" w:left="560"/>
              <w:jc w:val="both"/>
              <w:rPr>
                <w:sz w:val="24"/>
                <w:szCs w:val="24"/>
                <w:lang w:val="en-GB"/>
              </w:rPr>
            </w:pPr>
            <w:r w:rsidRPr="0048419E">
              <w:rPr>
                <w:rFonts w:hint="eastAsia"/>
                <w:sz w:val="24"/>
                <w:szCs w:val="24"/>
                <w:lang w:val="en-GB"/>
              </w:rPr>
              <w:t xml:space="preserve">FFS any necessary enhancement and modification for </w:t>
            </w:r>
            <w:r w:rsidRPr="0048419E">
              <w:rPr>
                <w:sz w:val="24"/>
                <w:szCs w:val="24"/>
                <w:lang w:val="en-GB"/>
              </w:rPr>
              <w:t xml:space="preserve">the </w:t>
            </w:r>
            <w:r w:rsidRPr="0048419E">
              <w:rPr>
                <w:rFonts w:hint="eastAsia"/>
                <w:sz w:val="24"/>
                <w:szCs w:val="24"/>
                <w:lang w:val="en-GB"/>
              </w:rPr>
              <w:t>SL-U operation</w:t>
            </w:r>
          </w:p>
        </w:tc>
      </w:tr>
    </w:tbl>
    <w:p w14:paraId="052B9E0E" w14:textId="77777777" w:rsidR="00CC00E8" w:rsidRDefault="00CC00E8" w:rsidP="00601729">
      <w:pPr>
        <w:jc w:val="both"/>
        <w:rPr>
          <w:sz w:val="24"/>
          <w:szCs w:val="24"/>
        </w:rPr>
      </w:pPr>
    </w:p>
    <w:p w14:paraId="6D3B7674" w14:textId="307FECF8" w:rsidR="009E1708" w:rsidRDefault="00210C25" w:rsidP="00601729">
      <w:pPr>
        <w:jc w:val="both"/>
        <w:rPr>
          <w:sz w:val="24"/>
          <w:szCs w:val="24"/>
        </w:rPr>
      </w:pPr>
      <w:r>
        <w:rPr>
          <w:sz w:val="24"/>
          <w:szCs w:val="24"/>
        </w:rPr>
        <w:t xml:space="preserve">For SL </w:t>
      </w:r>
      <w:r w:rsidR="009E1708">
        <w:rPr>
          <w:sz w:val="24"/>
          <w:szCs w:val="24"/>
        </w:rPr>
        <w:t>resource selection mode 1, the SL resource can be either dynamically granted or configured by the gNB</w:t>
      </w:r>
      <w:r>
        <w:rPr>
          <w:sz w:val="24"/>
          <w:szCs w:val="24"/>
        </w:rPr>
        <w:t xml:space="preserve"> </w:t>
      </w:r>
      <w:r w:rsidRPr="009B7C11">
        <w:rPr>
          <w:sz w:val="24"/>
          <w:szCs w:val="24"/>
        </w:rPr>
        <w:t>within the configured resource pool</w:t>
      </w:r>
      <w:r w:rsidR="009E1708" w:rsidRPr="009B7C11">
        <w:rPr>
          <w:sz w:val="24"/>
          <w:szCs w:val="24"/>
        </w:rPr>
        <w:t>.</w:t>
      </w:r>
      <w:r>
        <w:rPr>
          <w:sz w:val="24"/>
          <w:szCs w:val="24"/>
        </w:rPr>
        <w:t xml:space="preserve"> When configured SL resource is across multiple RB sets, the PSSCH and PSCCH will start transmission only after all RB set LBT is cleared.  </w:t>
      </w:r>
    </w:p>
    <w:p w14:paraId="52D7A238" w14:textId="2B0616D5" w:rsidR="00FC6846" w:rsidRDefault="00210C25" w:rsidP="00601729">
      <w:pPr>
        <w:jc w:val="both"/>
        <w:rPr>
          <w:sz w:val="24"/>
          <w:szCs w:val="24"/>
        </w:rPr>
      </w:pPr>
      <w:r>
        <w:rPr>
          <w:sz w:val="24"/>
          <w:szCs w:val="24"/>
        </w:rPr>
        <w:t xml:space="preserve">When one SL-BWP has multiple resource pool configured with non-overlapping RB sets, as shown in Figure 1, the consistent LBT failure detection can be based on SL resource pool. When </w:t>
      </w:r>
      <w:r w:rsidR="00FC6846">
        <w:rPr>
          <w:sz w:val="24"/>
          <w:szCs w:val="24"/>
        </w:rPr>
        <w:t>consistent</w:t>
      </w:r>
      <w:r>
        <w:rPr>
          <w:sz w:val="24"/>
          <w:szCs w:val="24"/>
        </w:rPr>
        <w:t xml:space="preserve"> LBT failure is detected, a separate resource pool can be selected within the same SL-BWP</w:t>
      </w:r>
      <w:r w:rsidR="00FC6846">
        <w:rPr>
          <w:sz w:val="24"/>
          <w:szCs w:val="24"/>
        </w:rPr>
        <w:t>.</w:t>
      </w:r>
    </w:p>
    <w:p w14:paraId="3618470A" w14:textId="1E535FFB" w:rsidR="00FC6846" w:rsidRDefault="00144C08" w:rsidP="00601729">
      <w:pPr>
        <w:jc w:val="both"/>
        <w:rPr>
          <w:sz w:val="24"/>
          <w:szCs w:val="24"/>
        </w:rPr>
      </w:pPr>
      <w:r w:rsidRPr="00144C08">
        <w:rPr>
          <w:noProof/>
          <w:sz w:val="24"/>
          <w:szCs w:val="24"/>
        </w:rPr>
        <w:drawing>
          <wp:inline distT="0" distB="0" distL="0" distR="0" wp14:anchorId="7F95D036" wp14:editId="028867B3">
            <wp:extent cx="6120765" cy="311531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115310"/>
                    </a:xfrm>
                    <a:prstGeom prst="rect">
                      <a:avLst/>
                    </a:prstGeom>
                  </pic:spPr>
                </pic:pic>
              </a:graphicData>
            </a:graphic>
          </wp:inline>
        </w:drawing>
      </w:r>
    </w:p>
    <w:p w14:paraId="0C08B983" w14:textId="10085456" w:rsidR="00FC6846" w:rsidRDefault="00FC6846" w:rsidP="00FC6846">
      <w:pPr>
        <w:jc w:val="center"/>
        <w:rPr>
          <w:sz w:val="24"/>
          <w:szCs w:val="24"/>
        </w:rPr>
      </w:pPr>
      <w:r>
        <w:rPr>
          <w:sz w:val="24"/>
          <w:szCs w:val="24"/>
        </w:rPr>
        <w:t>Figure 1: L1 LBT failure indication per resource pool</w:t>
      </w:r>
    </w:p>
    <w:p w14:paraId="3B54378C" w14:textId="77777777" w:rsidR="009B7C11" w:rsidRDefault="009B7C11" w:rsidP="009B7C11">
      <w:pPr>
        <w:jc w:val="both"/>
        <w:rPr>
          <w:sz w:val="24"/>
          <w:szCs w:val="24"/>
        </w:rPr>
      </w:pPr>
    </w:p>
    <w:p w14:paraId="619716EE" w14:textId="78ED1BE6" w:rsidR="009B7C11" w:rsidRDefault="009B7C11" w:rsidP="009B7C11">
      <w:pPr>
        <w:jc w:val="both"/>
        <w:rPr>
          <w:sz w:val="24"/>
          <w:szCs w:val="24"/>
        </w:rPr>
      </w:pPr>
      <w:r>
        <w:rPr>
          <w:sz w:val="24"/>
          <w:szCs w:val="24"/>
        </w:rPr>
        <w:t xml:space="preserve">For mode-2 resource selection procedure with type-1 CCA procedure, RAN1 needs further clarify whether type-1 CCA is performed first, or resource selection is performed first. </w:t>
      </w:r>
    </w:p>
    <w:p w14:paraId="7C579734" w14:textId="77777777" w:rsidR="009B7C11" w:rsidRDefault="009B7C11" w:rsidP="009B7C11">
      <w:pPr>
        <w:jc w:val="both"/>
        <w:rPr>
          <w:sz w:val="24"/>
          <w:szCs w:val="24"/>
        </w:rPr>
      </w:pPr>
      <w:r>
        <w:rPr>
          <w:sz w:val="24"/>
          <w:szCs w:val="24"/>
        </w:rPr>
        <w:t xml:space="preserve">If UE perform resource selection first, the perform type-1 CCA on the selected RB sets, L1 LBT failure indication can be triggered if the type-1 CCA procedure is not successful. The LBT detection can be </w:t>
      </w:r>
      <w:proofErr w:type="spellStart"/>
      <w:r>
        <w:rPr>
          <w:sz w:val="24"/>
          <w:szCs w:val="24"/>
        </w:rPr>
        <w:t>per</w:t>
      </w:r>
      <w:proofErr w:type="spellEnd"/>
      <w:r>
        <w:rPr>
          <w:sz w:val="24"/>
          <w:szCs w:val="24"/>
        </w:rPr>
        <w:t xml:space="preserve"> SL resource pool similar as </w:t>
      </w:r>
      <w:proofErr w:type="gramStart"/>
      <w:r>
        <w:rPr>
          <w:sz w:val="24"/>
          <w:szCs w:val="24"/>
        </w:rPr>
        <w:t>mode-1</w:t>
      </w:r>
      <w:proofErr w:type="gramEnd"/>
      <w:r>
        <w:rPr>
          <w:sz w:val="24"/>
          <w:szCs w:val="24"/>
        </w:rPr>
        <w:t xml:space="preserve">. </w:t>
      </w:r>
    </w:p>
    <w:p w14:paraId="47509190" w14:textId="77777777" w:rsidR="009B7C11" w:rsidRDefault="009B7C11" w:rsidP="009B7C11">
      <w:pPr>
        <w:jc w:val="both"/>
        <w:rPr>
          <w:sz w:val="24"/>
          <w:szCs w:val="24"/>
        </w:rPr>
      </w:pPr>
      <w:r>
        <w:rPr>
          <w:sz w:val="24"/>
          <w:szCs w:val="24"/>
        </w:rPr>
        <w:t xml:space="preserve">If UE perform type-1 CCA </w:t>
      </w:r>
      <w:proofErr w:type="gramStart"/>
      <w:r>
        <w:rPr>
          <w:sz w:val="24"/>
          <w:szCs w:val="24"/>
        </w:rPr>
        <w:t>first, and</w:t>
      </w:r>
      <w:proofErr w:type="gramEnd"/>
      <w:r>
        <w:rPr>
          <w:sz w:val="24"/>
          <w:szCs w:val="24"/>
        </w:rPr>
        <w:t xml:space="preserve"> perform resource selection on the RB sets that is successful. The UE will perform a short LBT before transmission happens on the selected resource. If the short LBT fail, LBT indication can be triggered per SL resource pool.    </w:t>
      </w:r>
    </w:p>
    <w:p w14:paraId="34E844C3" w14:textId="2669FB11" w:rsidR="00144C08" w:rsidRPr="00F85A9E" w:rsidRDefault="00144C08" w:rsidP="00144C08">
      <w:pPr>
        <w:jc w:val="both"/>
        <w:rPr>
          <w:i/>
          <w:sz w:val="24"/>
          <w:szCs w:val="24"/>
          <w:lang w:eastAsia="x-none"/>
        </w:rPr>
      </w:pPr>
      <w:r w:rsidRPr="00144C08">
        <w:rPr>
          <w:b/>
          <w:i/>
          <w:sz w:val="24"/>
          <w:szCs w:val="24"/>
        </w:rPr>
        <w:t>Proposal 1:</w:t>
      </w:r>
      <w:r w:rsidRPr="00CC00E8">
        <w:rPr>
          <w:i/>
          <w:sz w:val="24"/>
          <w:szCs w:val="24"/>
          <w:lang w:eastAsia="x-none"/>
        </w:rPr>
        <w:t xml:space="preserve"> </w:t>
      </w:r>
      <w:r w:rsidRPr="00144C08">
        <w:rPr>
          <w:b/>
          <w:bCs/>
          <w:i/>
          <w:sz w:val="24"/>
          <w:szCs w:val="24"/>
          <w:lang w:eastAsia="x-none"/>
        </w:rPr>
        <w:t xml:space="preserve">The L1 LBT failure detection for PSSCH and PSCCH is </w:t>
      </w:r>
      <w:proofErr w:type="spellStart"/>
      <w:r w:rsidRPr="00144C08">
        <w:rPr>
          <w:b/>
          <w:bCs/>
          <w:i/>
          <w:sz w:val="24"/>
          <w:szCs w:val="24"/>
          <w:lang w:eastAsia="x-none"/>
        </w:rPr>
        <w:t>per</w:t>
      </w:r>
      <w:proofErr w:type="spellEnd"/>
      <w:r w:rsidRPr="00144C08">
        <w:rPr>
          <w:b/>
          <w:bCs/>
          <w:i/>
          <w:sz w:val="24"/>
          <w:szCs w:val="24"/>
          <w:lang w:eastAsia="x-none"/>
        </w:rPr>
        <w:t xml:space="preserve"> SL resource pool.</w:t>
      </w:r>
      <w:r>
        <w:rPr>
          <w:i/>
          <w:sz w:val="24"/>
          <w:szCs w:val="24"/>
          <w:lang w:eastAsia="x-none"/>
        </w:rPr>
        <w:t xml:space="preserve">  </w:t>
      </w:r>
    </w:p>
    <w:p w14:paraId="3E11A75E" w14:textId="05733A41" w:rsidR="00472CFE" w:rsidRDefault="00472CFE" w:rsidP="00601729">
      <w:pPr>
        <w:jc w:val="both"/>
        <w:rPr>
          <w:sz w:val="24"/>
          <w:szCs w:val="24"/>
        </w:rPr>
      </w:pPr>
      <w:r>
        <w:rPr>
          <w:sz w:val="24"/>
          <w:szCs w:val="24"/>
        </w:rPr>
        <w:lastRenderedPageBreak/>
        <w:t xml:space="preserve">It is noted that the multi-channel operation for PSFCH and/or S-SSB is still FFS. </w:t>
      </w:r>
    </w:p>
    <w:p w14:paraId="53A2B10B" w14:textId="64BFE0CC" w:rsidR="00472CFE" w:rsidRDefault="00472CFE" w:rsidP="00601729">
      <w:pPr>
        <w:jc w:val="both"/>
        <w:rPr>
          <w:sz w:val="24"/>
          <w:szCs w:val="24"/>
        </w:rPr>
      </w:pPr>
      <w:r>
        <w:rPr>
          <w:sz w:val="24"/>
          <w:szCs w:val="24"/>
        </w:rPr>
        <w:t xml:space="preserve">For S-SSB, it was agreed that </w:t>
      </w:r>
    </w:p>
    <w:p w14:paraId="4EF340B9" w14:textId="524DB2AA" w:rsidR="00472CFE" w:rsidRDefault="00472CFE" w:rsidP="00601729">
      <w:pPr>
        <w:jc w:val="both"/>
        <w:rPr>
          <w:sz w:val="24"/>
          <w:szCs w:val="24"/>
        </w:rPr>
      </w:pPr>
      <w:r>
        <w:rPr>
          <w:noProof/>
          <w:sz w:val="24"/>
          <w:szCs w:val="24"/>
        </w:rPr>
        <mc:AlternateContent>
          <mc:Choice Requires="wps">
            <w:drawing>
              <wp:anchor distT="0" distB="0" distL="114300" distR="114300" simplePos="0" relativeHeight="251661312" behindDoc="0" locked="0" layoutInCell="1" allowOverlap="1" wp14:anchorId="5E5537DB" wp14:editId="485809A3">
                <wp:simplePos x="0" y="0"/>
                <wp:positionH relativeFrom="column">
                  <wp:posOffset>-562</wp:posOffset>
                </wp:positionH>
                <wp:positionV relativeFrom="paragraph">
                  <wp:posOffset>15926</wp:posOffset>
                </wp:positionV>
                <wp:extent cx="6120765" cy="1281659"/>
                <wp:effectExtent l="0" t="0" r="13335" b="13970"/>
                <wp:wrapNone/>
                <wp:docPr id="6" name="Text Box 6"/>
                <wp:cNvGraphicFramePr/>
                <a:graphic xmlns:a="http://schemas.openxmlformats.org/drawingml/2006/main">
                  <a:graphicData uri="http://schemas.microsoft.com/office/word/2010/wordprocessingShape">
                    <wps:wsp>
                      <wps:cNvSpPr txBox="1"/>
                      <wps:spPr>
                        <a:xfrm>
                          <a:off x="0" y="0"/>
                          <a:ext cx="6120765" cy="1281659"/>
                        </a:xfrm>
                        <a:prstGeom prst="rect">
                          <a:avLst/>
                        </a:prstGeom>
                        <a:solidFill>
                          <a:schemeClr val="lt1"/>
                        </a:solidFill>
                        <a:ln w="6350">
                          <a:solidFill>
                            <a:prstClr val="black"/>
                          </a:solidFill>
                        </a:ln>
                      </wps:spPr>
                      <wps:txbx>
                        <w:txbxContent>
                          <w:p w14:paraId="6E93FF38" w14:textId="77777777" w:rsidR="00472CFE" w:rsidRPr="00472CFE" w:rsidRDefault="00472CFE" w:rsidP="00472CFE">
                            <w:pPr>
                              <w:rPr>
                                <w:sz w:val="24"/>
                                <w:szCs w:val="24"/>
                                <w:lang w:val="en-GB"/>
                              </w:rPr>
                            </w:pPr>
                            <w:r w:rsidRPr="00472CFE">
                              <w:rPr>
                                <w:b/>
                                <w:bCs/>
                                <w:iCs/>
                                <w:sz w:val="24"/>
                                <w:szCs w:val="24"/>
                                <w:u w:val="single"/>
                                <w:lang w:val="en-GB"/>
                              </w:rPr>
                              <w:t>Agreement</w:t>
                            </w:r>
                          </w:p>
                          <w:p w14:paraId="3EB2F351" w14:textId="77777777" w:rsidR="00472CFE" w:rsidRPr="00472CFE" w:rsidRDefault="00472CFE" w:rsidP="00472CFE">
                            <w:pPr>
                              <w:rPr>
                                <w:sz w:val="24"/>
                                <w:szCs w:val="24"/>
                                <w:lang w:val="en-GB"/>
                              </w:rPr>
                            </w:pPr>
                            <w:r w:rsidRPr="00472CFE">
                              <w:rPr>
                                <w:sz w:val="24"/>
                                <w:szCs w:val="24"/>
                                <w:lang w:val="en-GB"/>
                              </w:rPr>
                              <w:t>At least R16/R17 NR SL S-SSB slots are excluded from SL resource pool.</w:t>
                            </w:r>
                          </w:p>
                          <w:p w14:paraId="722D3A85" w14:textId="77777777" w:rsidR="00472CFE" w:rsidRPr="00472CFE" w:rsidRDefault="00472CFE" w:rsidP="00472CFE">
                            <w:pPr>
                              <w:numPr>
                                <w:ilvl w:val="0"/>
                                <w:numId w:val="10"/>
                              </w:numPr>
                              <w:ind w:leftChars="100" w:left="560"/>
                              <w:rPr>
                                <w:sz w:val="24"/>
                                <w:szCs w:val="24"/>
                                <w:lang w:val="en-GB"/>
                              </w:rPr>
                            </w:pPr>
                            <w:r w:rsidRPr="00472CFE">
                              <w:rPr>
                                <w:sz w:val="24"/>
                                <w:szCs w:val="24"/>
                                <w:lang w:val="en-GB"/>
                              </w:rPr>
                              <w:t xml:space="preserve">Note: </w:t>
                            </w:r>
                            <w:proofErr w:type="gramStart"/>
                            <w:r w:rsidRPr="00472CFE">
                              <w:rPr>
                                <w:sz w:val="24"/>
                                <w:szCs w:val="24"/>
                                <w:lang w:val="en-GB"/>
                              </w:rPr>
                              <w:t>whether or not</w:t>
                            </w:r>
                            <w:proofErr w:type="gramEnd"/>
                            <w:r w:rsidRPr="00472CFE">
                              <w:rPr>
                                <w:sz w:val="24"/>
                                <w:szCs w:val="24"/>
                                <w:lang w:val="en-GB"/>
                              </w:rPr>
                              <w:t xml:space="preserve"> additional candidate S-SSB occasions are excluded from resource pool will be discussed after the details of additional candidate S-SSB occasions are clearer</w:t>
                            </w:r>
                          </w:p>
                          <w:p w14:paraId="31F222AB" w14:textId="77777777" w:rsidR="00472CFE" w:rsidRPr="00472CFE" w:rsidRDefault="00472CFE">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E5537DB" id="Text Box 6" o:spid="_x0000_s1027" type="#_x0000_t202" style="position:absolute;left:0;text-align:left;margin-left:-.05pt;margin-top:1.25pt;width:481.95pt;height:100.9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" fillcolor="white [3201]" strokeweight=".5pt">
                <v:textbox>
                  <w:txbxContent>
                    <w:p w14:paraId="6E93FF38" w14:textId="77777777" w:rsidR="00472CFE" w:rsidRPr="00472CFE" w:rsidRDefault="00472CFE" w:rsidP="00472CFE">
                      <w:pPr>
                        <w:rPr>
                          <w:sz w:val="24"/>
                          <w:szCs w:val="24"/>
                          <w:lang w:val="en-GB"/>
                        </w:rPr>
                      </w:pPr>
                      <w:r w:rsidRPr="00472CFE">
                        <w:rPr>
                          <w:b/>
                          <w:bCs/>
                          <w:iCs/>
                          <w:sz w:val="24"/>
                          <w:szCs w:val="24"/>
                          <w:u w:val="single"/>
                          <w:lang w:val="en-GB"/>
                        </w:rPr>
                        <w:t>Agreement</w:t>
                      </w:r>
                    </w:p>
                    <w:p w14:paraId="3EB2F351" w14:textId="77777777" w:rsidR="00472CFE" w:rsidRPr="00472CFE" w:rsidRDefault="00472CFE" w:rsidP="00472CFE">
                      <w:pPr>
                        <w:rPr>
                          <w:sz w:val="24"/>
                          <w:szCs w:val="24"/>
                          <w:lang w:val="en-GB"/>
                        </w:rPr>
                      </w:pPr>
                      <w:r w:rsidRPr="00472CFE">
                        <w:rPr>
                          <w:sz w:val="24"/>
                          <w:szCs w:val="24"/>
                          <w:lang w:val="en-GB"/>
                        </w:rPr>
                        <w:t>At least R16/R17 NR SL S-SSB slots are excluded from SL resource pool.</w:t>
                      </w:r>
                    </w:p>
                    <w:p w14:paraId="722D3A85" w14:textId="77777777" w:rsidR="00472CFE" w:rsidRPr="00472CFE" w:rsidRDefault="00472CFE" w:rsidP="00472CFE">
                      <w:pPr>
                        <w:numPr>
                          <w:ilvl w:val="0"/>
                          <w:numId w:val="10"/>
                        </w:numPr>
                        <w:ind w:leftChars="100" w:left="560"/>
                        <w:rPr>
                          <w:sz w:val="24"/>
                          <w:szCs w:val="24"/>
                          <w:lang w:val="en-GB"/>
                        </w:rPr>
                      </w:pPr>
                      <w:r w:rsidRPr="00472CFE">
                        <w:rPr>
                          <w:sz w:val="24"/>
                          <w:szCs w:val="24"/>
                          <w:lang w:val="en-GB"/>
                        </w:rPr>
                        <w:t xml:space="preserve">Note: </w:t>
                      </w:r>
                      <w:proofErr w:type="gramStart"/>
                      <w:r w:rsidRPr="00472CFE">
                        <w:rPr>
                          <w:sz w:val="24"/>
                          <w:szCs w:val="24"/>
                          <w:lang w:val="en-GB"/>
                        </w:rPr>
                        <w:t>whether or not</w:t>
                      </w:r>
                      <w:proofErr w:type="gramEnd"/>
                      <w:r w:rsidRPr="00472CFE">
                        <w:rPr>
                          <w:sz w:val="24"/>
                          <w:szCs w:val="24"/>
                          <w:lang w:val="en-GB"/>
                        </w:rPr>
                        <w:t xml:space="preserve"> additional candidate S-SSB occasions are excluded from resource pool will be discussed after the details of additional candidate S-SSB occasions are clearer</w:t>
                      </w:r>
                    </w:p>
                    <w:p w14:paraId="31F222AB" w14:textId="77777777" w:rsidR="00472CFE" w:rsidRPr="00472CFE" w:rsidRDefault="00472CFE">
                      <w:pPr>
                        <w:rPr>
                          <w:lang w:val="en-GB"/>
                        </w:rPr>
                      </w:pPr>
                    </w:p>
                  </w:txbxContent>
                </v:textbox>
              </v:shape>
            </w:pict>
          </mc:Fallback>
        </mc:AlternateContent>
      </w:r>
    </w:p>
    <w:p w14:paraId="6D4D588F" w14:textId="3B915A9B" w:rsidR="00472CFE" w:rsidRDefault="00472CFE" w:rsidP="00601729">
      <w:pPr>
        <w:jc w:val="both"/>
        <w:rPr>
          <w:sz w:val="24"/>
          <w:szCs w:val="24"/>
        </w:rPr>
      </w:pPr>
    </w:p>
    <w:p w14:paraId="228D06AE" w14:textId="77777777" w:rsidR="00472CFE" w:rsidRDefault="00472CFE" w:rsidP="00601729">
      <w:pPr>
        <w:jc w:val="both"/>
        <w:rPr>
          <w:sz w:val="24"/>
          <w:szCs w:val="24"/>
        </w:rPr>
      </w:pPr>
    </w:p>
    <w:p w14:paraId="72896CF1" w14:textId="77777777" w:rsidR="00472CFE" w:rsidRDefault="00472CFE" w:rsidP="00601729">
      <w:pPr>
        <w:jc w:val="both"/>
        <w:rPr>
          <w:sz w:val="24"/>
          <w:szCs w:val="24"/>
        </w:rPr>
      </w:pPr>
    </w:p>
    <w:p w14:paraId="3BBD80A0" w14:textId="77777777" w:rsidR="00472CFE" w:rsidRDefault="00472CFE" w:rsidP="00601729">
      <w:pPr>
        <w:jc w:val="both"/>
        <w:rPr>
          <w:sz w:val="24"/>
          <w:szCs w:val="24"/>
        </w:rPr>
      </w:pPr>
    </w:p>
    <w:p w14:paraId="08975341" w14:textId="77777777" w:rsidR="003A714E" w:rsidRDefault="003A714E" w:rsidP="00601729">
      <w:pPr>
        <w:jc w:val="both"/>
        <w:rPr>
          <w:sz w:val="24"/>
          <w:szCs w:val="24"/>
        </w:rPr>
      </w:pPr>
      <w:r>
        <w:rPr>
          <w:sz w:val="24"/>
          <w:szCs w:val="24"/>
        </w:rPr>
        <w:t xml:space="preserve">If additional candidate S-SSB occasions are excluded from resource pool, then multi-channel CCA does not apply to S-SSB since S-SSB is always limited within one RB set. </w:t>
      </w:r>
    </w:p>
    <w:p w14:paraId="45D0D09B" w14:textId="3DA98343" w:rsidR="000D1087" w:rsidRDefault="003A714E" w:rsidP="00601729">
      <w:pPr>
        <w:jc w:val="both"/>
        <w:rPr>
          <w:sz w:val="24"/>
          <w:szCs w:val="24"/>
        </w:rPr>
      </w:pPr>
      <w:r>
        <w:rPr>
          <w:sz w:val="24"/>
          <w:szCs w:val="24"/>
        </w:rPr>
        <w:t xml:space="preserve">For PSFCH, whether </w:t>
      </w:r>
      <w:r w:rsidR="000D1087">
        <w:rPr>
          <w:sz w:val="24"/>
          <w:szCs w:val="24"/>
        </w:rPr>
        <w:t>the same approach as PSSCH/PSCCH will be used, or NR-U DL multi-channel access</w:t>
      </w:r>
      <w:r>
        <w:rPr>
          <w:sz w:val="24"/>
          <w:szCs w:val="24"/>
        </w:rPr>
        <w:t xml:space="preserve"> can be applied is FFS.</w:t>
      </w:r>
      <w:r w:rsidR="000D1087">
        <w:rPr>
          <w:sz w:val="24"/>
          <w:szCs w:val="24"/>
        </w:rPr>
        <w:t xml:space="preserve"> If PSFCH use the</w:t>
      </w:r>
      <w:r w:rsidR="009A1C72">
        <w:rPr>
          <w:sz w:val="24"/>
          <w:szCs w:val="24"/>
        </w:rPr>
        <w:t xml:space="preserve"> same</w:t>
      </w:r>
      <w:r w:rsidR="000D1087">
        <w:rPr>
          <w:sz w:val="24"/>
          <w:szCs w:val="24"/>
        </w:rPr>
        <w:t xml:space="preserve"> multi-channel access procedur</w:t>
      </w:r>
      <w:r w:rsidR="009A1C72">
        <w:rPr>
          <w:sz w:val="24"/>
          <w:szCs w:val="24"/>
        </w:rPr>
        <w:t xml:space="preserve">e as PSSCH and PSCCH, the L1 LBT failure detection is the same as PSSCH/PSCCH as well. If PSFCH use NR-U DL like multi-channel access, it is still desirable to keep the same LBT failure detection procedure consistent with PSSCH and PSCCH. In this case, if any RB set fail CCA, a L1 LBT failure indication can be triggered. </w:t>
      </w:r>
    </w:p>
    <w:p w14:paraId="4EDFC721" w14:textId="2ACD8B6F" w:rsidR="003A714E" w:rsidRPr="00F85A9E" w:rsidRDefault="003A714E" w:rsidP="003A714E">
      <w:pPr>
        <w:jc w:val="both"/>
        <w:rPr>
          <w:i/>
          <w:sz w:val="24"/>
          <w:szCs w:val="24"/>
          <w:lang w:eastAsia="x-none"/>
        </w:rPr>
      </w:pPr>
      <w:r w:rsidRPr="00144C08">
        <w:rPr>
          <w:b/>
          <w:i/>
          <w:sz w:val="24"/>
          <w:szCs w:val="24"/>
        </w:rPr>
        <w:t xml:space="preserve">Proposal </w:t>
      </w:r>
      <w:r>
        <w:rPr>
          <w:b/>
          <w:i/>
          <w:sz w:val="24"/>
          <w:szCs w:val="24"/>
        </w:rPr>
        <w:t>2</w:t>
      </w:r>
      <w:r w:rsidRPr="00144C08">
        <w:rPr>
          <w:b/>
          <w:i/>
          <w:sz w:val="24"/>
          <w:szCs w:val="24"/>
        </w:rPr>
        <w:t>:</w:t>
      </w:r>
      <w:r w:rsidRPr="00CC00E8">
        <w:rPr>
          <w:i/>
          <w:sz w:val="24"/>
          <w:szCs w:val="24"/>
          <w:lang w:eastAsia="x-none"/>
        </w:rPr>
        <w:t xml:space="preserve"> </w:t>
      </w:r>
      <w:r w:rsidRPr="00144C08">
        <w:rPr>
          <w:b/>
          <w:bCs/>
          <w:i/>
          <w:sz w:val="24"/>
          <w:szCs w:val="24"/>
          <w:lang w:eastAsia="x-none"/>
        </w:rPr>
        <w:t xml:space="preserve">The L1 LBT failure detection for </w:t>
      </w:r>
      <w:r>
        <w:rPr>
          <w:b/>
          <w:bCs/>
          <w:i/>
          <w:sz w:val="24"/>
          <w:szCs w:val="24"/>
          <w:lang w:eastAsia="x-none"/>
        </w:rPr>
        <w:t xml:space="preserve">S-SSB and PSFCH </w:t>
      </w:r>
      <w:r w:rsidR="009A1C72">
        <w:rPr>
          <w:b/>
          <w:bCs/>
          <w:i/>
          <w:sz w:val="24"/>
          <w:szCs w:val="24"/>
          <w:lang w:eastAsia="x-none"/>
        </w:rPr>
        <w:t xml:space="preserve">is </w:t>
      </w:r>
      <w:proofErr w:type="spellStart"/>
      <w:r w:rsidR="009A1C72">
        <w:rPr>
          <w:b/>
          <w:bCs/>
          <w:i/>
          <w:sz w:val="24"/>
          <w:szCs w:val="24"/>
          <w:lang w:eastAsia="x-none"/>
        </w:rPr>
        <w:t>per</w:t>
      </w:r>
      <w:proofErr w:type="spellEnd"/>
      <w:r w:rsidR="009A1C72">
        <w:rPr>
          <w:b/>
          <w:bCs/>
          <w:i/>
          <w:sz w:val="24"/>
          <w:szCs w:val="24"/>
          <w:lang w:eastAsia="x-none"/>
        </w:rPr>
        <w:t xml:space="preserve"> SL resource pool.  </w:t>
      </w:r>
    </w:p>
    <w:p w14:paraId="54D93CBB" w14:textId="496AEF45" w:rsidR="00BE753A" w:rsidRPr="00CD474C" w:rsidRDefault="00BE753A" w:rsidP="0089263F">
      <w:pPr>
        <w:jc w:val="both"/>
        <w:rPr>
          <w:iCs/>
          <w:sz w:val="24"/>
          <w:szCs w:val="24"/>
          <w:lang w:eastAsia="x-none"/>
        </w:rPr>
      </w:pPr>
    </w:p>
    <w:p w14:paraId="12B33CFD" w14:textId="5D34282C" w:rsidR="00390F36" w:rsidRPr="00A6576F" w:rsidRDefault="00390F36" w:rsidP="00390F36">
      <w:pPr>
        <w:pStyle w:val="Heading1"/>
      </w:pPr>
      <w:r w:rsidRPr="00A6576F">
        <w:t>Conclusion</w:t>
      </w:r>
    </w:p>
    <w:p w14:paraId="3D08BDF3" w14:textId="6408C2AE" w:rsidR="00BE753A" w:rsidRPr="00BE753A" w:rsidRDefault="00BE753A" w:rsidP="00BE753A">
      <w:pPr>
        <w:jc w:val="both"/>
        <w:rPr>
          <w:sz w:val="24"/>
          <w:szCs w:val="24"/>
        </w:rPr>
      </w:pPr>
      <w:r w:rsidRPr="00BE753A">
        <w:rPr>
          <w:sz w:val="24"/>
          <w:szCs w:val="24"/>
        </w:rPr>
        <w:t xml:space="preserve">In this contribution, we provided our views on </w:t>
      </w:r>
      <w:r w:rsidR="00BC7A8D">
        <w:rPr>
          <w:sz w:val="24"/>
          <w:szCs w:val="24"/>
        </w:rPr>
        <w:t xml:space="preserve">LBT failure indication granularity. </w:t>
      </w:r>
      <w:r w:rsidRPr="00BE753A">
        <w:rPr>
          <w:sz w:val="24"/>
          <w:szCs w:val="24"/>
        </w:rPr>
        <w:t>Our proposal</w:t>
      </w:r>
      <w:r w:rsidR="00BC7A8D">
        <w:rPr>
          <w:sz w:val="24"/>
          <w:szCs w:val="24"/>
        </w:rPr>
        <w:t>s</w:t>
      </w:r>
      <w:r w:rsidRPr="00BE753A">
        <w:rPr>
          <w:sz w:val="24"/>
          <w:szCs w:val="24"/>
        </w:rPr>
        <w:t xml:space="preserve"> are as follows:</w:t>
      </w:r>
    </w:p>
    <w:p w14:paraId="46255D64" w14:textId="77777777" w:rsidR="009B7C11" w:rsidRPr="00F85A9E" w:rsidRDefault="009B7C11" w:rsidP="009B7C11">
      <w:pPr>
        <w:jc w:val="both"/>
        <w:rPr>
          <w:i/>
          <w:sz w:val="24"/>
          <w:szCs w:val="24"/>
          <w:lang w:eastAsia="x-none"/>
        </w:rPr>
      </w:pPr>
      <w:r w:rsidRPr="00144C08">
        <w:rPr>
          <w:b/>
          <w:i/>
          <w:sz w:val="24"/>
          <w:szCs w:val="24"/>
        </w:rPr>
        <w:t>Proposal 1:</w:t>
      </w:r>
      <w:r w:rsidRPr="00CC00E8">
        <w:rPr>
          <w:i/>
          <w:sz w:val="24"/>
          <w:szCs w:val="24"/>
          <w:lang w:eastAsia="x-none"/>
        </w:rPr>
        <w:t xml:space="preserve"> </w:t>
      </w:r>
      <w:r w:rsidRPr="00144C08">
        <w:rPr>
          <w:b/>
          <w:bCs/>
          <w:i/>
          <w:sz w:val="24"/>
          <w:szCs w:val="24"/>
          <w:lang w:eastAsia="x-none"/>
        </w:rPr>
        <w:t xml:space="preserve">The L1 LBT failure detection for PSSCH and PSCCH is </w:t>
      </w:r>
      <w:proofErr w:type="spellStart"/>
      <w:r w:rsidRPr="00144C08">
        <w:rPr>
          <w:b/>
          <w:bCs/>
          <w:i/>
          <w:sz w:val="24"/>
          <w:szCs w:val="24"/>
          <w:lang w:eastAsia="x-none"/>
        </w:rPr>
        <w:t>per</w:t>
      </w:r>
      <w:proofErr w:type="spellEnd"/>
      <w:r w:rsidRPr="00144C08">
        <w:rPr>
          <w:b/>
          <w:bCs/>
          <w:i/>
          <w:sz w:val="24"/>
          <w:szCs w:val="24"/>
          <w:lang w:eastAsia="x-none"/>
        </w:rPr>
        <w:t xml:space="preserve"> SL resource pool.</w:t>
      </w:r>
      <w:r>
        <w:rPr>
          <w:i/>
          <w:sz w:val="24"/>
          <w:szCs w:val="24"/>
          <w:lang w:eastAsia="x-none"/>
        </w:rPr>
        <w:t xml:space="preserve">  </w:t>
      </w:r>
    </w:p>
    <w:p w14:paraId="2BA268A4" w14:textId="1F1CE09A" w:rsidR="00D36F16" w:rsidRDefault="009B7C11" w:rsidP="00BE753A">
      <w:pPr>
        <w:jc w:val="both"/>
        <w:rPr>
          <w:i/>
          <w:iCs/>
          <w:sz w:val="24"/>
          <w:szCs w:val="24"/>
        </w:rPr>
      </w:pPr>
      <w:r w:rsidRPr="00144C08">
        <w:rPr>
          <w:b/>
          <w:i/>
          <w:sz w:val="24"/>
          <w:szCs w:val="24"/>
        </w:rPr>
        <w:t xml:space="preserve">Proposal </w:t>
      </w:r>
      <w:r>
        <w:rPr>
          <w:b/>
          <w:i/>
          <w:sz w:val="24"/>
          <w:szCs w:val="24"/>
        </w:rPr>
        <w:t>2</w:t>
      </w:r>
      <w:r w:rsidRPr="00144C08">
        <w:rPr>
          <w:b/>
          <w:i/>
          <w:sz w:val="24"/>
          <w:szCs w:val="24"/>
        </w:rPr>
        <w:t>:</w:t>
      </w:r>
      <w:r w:rsidRPr="00CC00E8">
        <w:rPr>
          <w:i/>
          <w:sz w:val="24"/>
          <w:szCs w:val="24"/>
          <w:lang w:eastAsia="x-none"/>
        </w:rPr>
        <w:t xml:space="preserve"> </w:t>
      </w:r>
      <w:r w:rsidRPr="00144C08">
        <w:rPr>
          <w:b/>
          <w:bCs/>
          <w:i/>
          <w:sz w:val="24"/>
          <w:szCs w:val="24"/>
          <w:lang w:eastAsia="x-none"/>
        </w:rPr>
        <w:t xml:space="preserve">The L1 LBT failure detection for </w:t>
      </w:r>
      <w:r>
        <w:rPr>
          <w:b/>
          <w:bCs/>
          <w:i/>
          <w:sz w:val="24"/>
          <w:szCs w:val="24"/>
          <w:lang w:eastAsia="x-none"/>
        </w:rPr>
        <w:t xml:space="preserve">S-SSB and PSFCH is </w:t>
      </w:r>
      <w:proofErr w:type="spellStart"/>
      <w:r>
        <w:rPr>
          <w:b/>
          <w:bCs/>
          <w:i/>
          <w:sz w:val="24"/>
          <w:szCs w:val="24"/>
          <w:lang w:eastAsia="x-none"/>
        </w:rPr>
        <w:t>per</w:t>
      </w:r>
      <w:proofErr w:type="spellEnd"/>
      <w:r>
        <w:rPr>
          <w:b/>
          <w:bCs/>
          <w:i/>
          <w:sz w:val="24"/>
          <w:szCs w:val="24"/>
          <w:lang w:eastAsia="x-none"/>
        </w:rPr>
        <w:t xml:space="preserve"> SL resource pool.  </w:t>
      </w:r>
    </w:p>
    <w:p w14:paraId="65330592" w14:textId="77777777" w:rsidR="00595912" w:rsidRPr="00D36F16" w:rsidRDefault="00595912" w:rsidP="00BE753A">
      <w:pPr>
        <w:jc w:val="both"/>
        <w:rPr>
          <w:i/>
          <w:iCs/>
          <w:sz w:val="24"/>
          <w:szCs w:val="24"/>
        </w:rPr>
      </w:pPr>
    </w:p>
    <w:p w14:paraId="13BE573A" w14:textId="77777777" w:rsidR="00390F36" w:rsidRPr="00A6576F" w:rsidRDefault="00390F36" w:rsidP="00390F36">
      <w:pPr>
        <w:pStyle w:val="Heading1"/>
      </w:pPr>
      <w:r w:rsidRPr="00A6576F">
        <w:t>References</w:t>
      </w:r>
    </w:p>
    <w:p w14:paraId="08251188" w14:textId="5A1EA7E1" w:rsidR="00390F36" w:rsidRDefault="00390F36">
      <w:pPr>
        <w:numPr>
          <w:ilvl w:val="0"/>
          <w:numId w:val="5"/>
        </w:numPr>
        <w:tabs>
          <w:tab w:val="clear" w:pos="657"/>
        </w:tabs>
        <w:spacing w:before="100" w:beforeAutospacing="1" w:after="120"/>
        <w:ind w:left="562" w:hanging="562"/>
        <w:jc w:val="both"/>
        <w:rPr>
          <w:sz w:val="24"/>
          <w:szCs w:val="24"/>
        </w:rPr>
      </w:pPr>
      <w:bookmarkStart w:id="0" w:name="_Ref59982016"/>
      <w:bookmarkStart w:id="1" w:name="_Ref78543045"/>
      <w:bookmarkStart w:id="2" w:name="_Ref49784738"/>
      <w:bookmarkStart w:id="3" w:name="_Ref29545847"/>
      <w:r w:rsidRPr="0089263F">
        <w:rPr>
          <w:sz w:val="24"/>
          <w:szCs w:val="24"/>
        </w:rPr>
        <w:t>R</w:t>
      </w:r>
      <w:r w:rsidR="00510ACA">
        <w:rPr>
          <w:sz w:val="24"/>
          <w:szCs w:val="24"/>
        </w:rPr>
        <w:t>1</w:t>
      </w:r>
      <w:r w:rsidRPr="0089263F">
        <w:rPr>
          <w:sz w:val="24"/>
          <w:szCs w:val="24"/>
        </w:rPr>
        <w:t>-2</w:t>
      </w:r>
      <w:r w:rsidR="008E4BD2" w:rsidRPr="0089263F">
        <w:rPr>
          <w:sz w:val="24"/>
          <w:szCs w:val="24"/>
        </w:rPr>
        <w:t>2</w:t>
      </w:r>
      <w:r w:rsidR="00BC7A8D">
        <w:rPr>
          <w:sz w:val="24"/>
          <w:szCs w:val="24"/>
        </w:rPr>
        <w:t>10805/R2-2210936</w:t>
      </w:r>
      <w:r w:rsidRPr="0089263F">
        <w:rPr>
          <w:sz w:val="24"/>
          <w:szCs w:val="24"/>
        </w:rPr>
        <w:t>, “</w:t>
      </w:r>
      <w:bookmarkEnd w:id="0"/>
      <w:r w:rsidR="00BC7A8D" w:rsidRPr="00BC7A8D">
        <w:rPr>
          <w:bCs/>
          <w:sz w:val="24"/>
          <w:szCs w:val="24"/>
          <w:lang w:val="en-GB"/>
        </w:rPr>
        <w:t>LS on SL LBT failure indication and consistent SL LBT failure</w:t>
      </w:r>
      <w:r w:rsidRPr="0089263F">
        <w:rPr>
          <w:sz w:val="24"/>
          <w:szCs w:val="24"/>
        </w:rPr>
        <w:t xml:space="preserve">,” </w:t>
      </w:r>
      <w:r w:rsidR="00BC7A8D">
        <w:rPr>
          <w:sz w:val="24"/>
          <w:szCs w:val="24"/>
        </w:rPr>
        <w:t>Oct</w:t>
      </w:r>
      <w:r w:rsidRPr="0089263F">
        <w:rPr>
          <w:sz w:val="24"/>
          <w:szCs w:val="24"/>
        </w:rPr>
        <w:t xml:space="preserve"> 202</w:t>
      </w:r>
      <w:r w:rsidR="008E4BD2" w:rsidRPr="0089263F">
        <w:rPr>
          <w:sz w:val="24"/>
          <w:szCs w:val="24"/>
        </w:rPr>
        <w:t>2</w:t>
      </w:r>
      <w:r w:rsidRPr="0089263F">
        <w:rPr>
          <w:sz w:val="24"/>
          <w:szCs w:val="24"/>
        </w:rPr>
        <w:t>.</w:t>
      </w:r>
      <w:bookmarkEnd w:id="1"/>
      <w:r w:rsidRPr="0089263F">
        <w:rPr>
          <w:sz w:val="24"/>
          <w:szCs w:val="24"/>
        </w:rPr>
        <w:t xml:space="preserve"> </w:t>
      </w:r>
      <w:bookmarkEnd w:id="2"/>
      <w:bookmarkEnd w:id="3"/>
    </w:p>
    <w:p w14:paraId="5D99B100" w14:textId="13B58FA2" w:rsidR="00CD474C" w:rsidRPr="005663FE" w:rsidRDefault="00CD474C" w:rsidP="006D10F1">
      <w:pPr>
        <w:spacing w:before="100" w:beforeAutospacing="1" w:after="120"/>
        <w:jc w:val="both"/>
        <w:rPr>
          <w:sz w:val="24"/>
          <w:szCs w:val="24"/>
        </w:rPr>
      </w:pPr>
    </w:p>
    <w:sectPr w:rsidR="00CD474C" w:rsidRPr="005663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08431" w14:textId="77777777" w:rsidR="00896FA0" w:rsidRDefault="00896FA0">
      <w:r>
        <w:separator/>
      </w:r>
    </w:p>
  </w:endnote>
  <w:endnote w:type="continuationSeparator" w:id="0">
    <w:p w14:paraId="326EE2B9" w14:textId="77777777" w:rsidR="00896FA0" w:rsidRDefault="00896FA0">
      <w:r>
        <w:continuationSeparator/>
      </w:r>
    </w:p>
  </w:endnote>
  <w:endnote w:type="continuationNotice" w:id="1">
    <w:p w14:paraId="1131666D" w14:textId="77777777" w:rsidR="00896FA0" w:rsidRDefault="00896F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panose1 w:val="020B0604020202020204"/>
    <w:charset w:val="00"/>
    <w:family w:val="auto"/>
    <w:pitch w:val="variable"/>
    <w:sig w:usb0="00000001" w:usb1="40000000" w:usb2="00000000" w:usb3="00000000" w:csb0="000000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BA008" w14:textId="77777777" w:rsidR="00896FA0" w:rsidRDefault="00896FA0">
      <w:r>
        <w:separator/>
      </w:r>
    </w:p>
  </w:footnote>
  <w:footnote w:type="continuationSeparator" w:id="0">
    <w:p w14:paraId="0D392784" w14:textId="77777777" w:rsidR="00896FA0" w:rsidRDefault="00896FA0">
      <w:r>
        <w:continuationSeparator/>
      </w:r>
    </w:p>
  </w:footnote>
  <w:footnote w:type="continuationNotice" w:id="1">
    <w:p w14:paraId="77F5B7AD" w14:textId="77777777" w:rsidR="00896FA0" w:rsidRDefault="00896F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BDF85DA2"/>
    <w:name w:val="WW8Num7"/>
    <w:lvl w:ilvl="0">
      <w:start w:val="1"/>
      <w:numFmt w:val="decimal"/>
      <w:lvlText w:val="[%1]"/>
      <w:lvlJc w:val="left"/>
      <w:pPr>
        <w:tabs>
          <w:tab w:val="num" w:pos="657"/>
        </w:tabs>
        <w:ind w:left="657" w:hanging="567"/>
      </w:pPr>
      <w:rPr>
        <w:lang w:val="en-GB"/>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num w:numId="1" w16cid:durableId="929118335">
    <w:abstractNumId w:val="5"/>
  </w:num>
  <w:num w:numId="2" w16cid:durableId="1798985130">
    <w:abstractNumId w:val="6"/>
  </w:num>
  <w:num w:numId="3" w16cid:durableId="348140757">
    <w:abstractNumId w:val="2"/>
  </w:num>
  <w:num w:numId="4" w16cid:durableId="271206451">
    <w:abstractNumId w:val="3"/>
  </w:num>
  <w:num w:numId="5" w16cid:durableId="146017652">
    <w:abstractNumId w:val="0"/>
  </w:num>
  <w:num w:numId="6" w16cid:durableId="1650205370">
    <w:abstractNumId w:val="1"/>
  </w:num>
  <w:num w:numId="7" w16cid:durableId="1497720168">
    <w:abstractNumId w:val="9"/>
  </w:num>
  <w:num w:numId="8" w16cid:durableId="138037242">
    <w:abstractNumId w:val="8"/>
  </w:num>
  <w:num w:numId="9" w16cid:durableId="399445388">
    <w:abstractNumId w:val="10"/>
  </w:num>
  <w:num w:numId="10" w16cid:durableId="1089737423">
    <w:abstractNumId w:val="4"/>
  </w:num>
  <w:num w:numId="11" w16cid:durableId="84019831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5F6A"/>
    <w:rsid w:val="00026C65"/>
    <w:rsid w:val="00027755"/>
    <w:rsid w:val="00027864"/>
    <w:rsid w:val="0002789E"/>
    <w:rsid w:val="00030048"/>
    <w:rsid w:val="0003072D"/>
    <w:rsid w:val="000314CD"/>
    <w:rsid w:val="0003332B"/>
    <w:rsid w:val="00033544"/>
    <w:rsid w:val="00033891"/>
    <w:rsid w:val="0003479E"/>
    <w:rsid w:val="00035691"/>
    <w:rsid w:val="00035DD5"/>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77E71"/>
    <w:rsid w:val="00080D76"/>
    <w:rsid w:val="00081EC2"/>
    <w:rsid w:val="00082154"/>
    <w:rsid w:val="00083800"/>
    <w:rsid w:val="00084A65"/>
    <w:rsid w:val="0008559A"/>
    <w:rsid w:val="00086959"/>
    <w:rsid w:val="000902C2"/>
    <w:rsid w:val="00091A92"/>
    <w:rsid w:val="00093C49"/>
    <w:rsid w:val="00095A80"/>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087"/>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5BC"/>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08"/>
    <w:rsid w:val="00144C87"/>
    <w:rsid w:val="00144E10"/>
    <w:rsid w:val="001467B1"/>
    <w:rsid w:val="001469F5"/>
    <w:rsid w:val="00150175"/>
    <w:rsid w:val="001502C8"/>
    <w:rsid w:val="00151011"/>
    <w:rsid w:val="00151224"/>
    <w:rsid w:val="0015130F"/>
    <w:rsid w:val="001532BA"/>
    <w:rsid w:val="00153D02"/>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5D4D"/>
    <w:rsid w:val="00186904"/>
    <w:rsid w:val="00186B0A"/>
    <w:rsid w:val="001905BD"/>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021"/>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C25"/>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C1"/>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1148"/>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18FC"/>
    <w:rsid w:val="00363B2C"/>
    <w:rsid w:val="003642A6"/>
    <w:rsid w:val="00364763"/>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0F36"/>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4E"/>
    <w:rsid w:val="003A71A8"/>
    <w:rsid w:val="003A71D2"/>
    <w:rsid w:val="003A78E6"/>
    <w:rsid w:val="003B00CA"/>
    <w:rsid w:val="003B030B"/>
    <w:rsid w:val="003B0432"/>
    <w:rsid w:val="003B0821"/>
    <w:rsid w:val="003B0BE9"/>
    <w:rsid w:val="003B0F4B"/>
    <w:rsid w:val="003B29E8"/>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7905"/>
    <w:rsid w:val="003F0336"/>
    <w:rsid w:val="003F3FCC"/>
    <w:rsid w:val="003F5547"/>
    <w:rsid w:val="003F5C40"/>
    <w:rsid w:val="003F5C66"/>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2CFE"/>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19E"/>
    <w:rsid w:val="00484377"/>
    <w:rsid w:val="00485B23"/>
    <w:rsid w:val="00485B50"/>
    <w:rsid w:val="004874E4"/>
    <w:rsid w:val="0049070D"/>
    <w:rsid w:val="00490A39"/>
    <w:rsid w:val="00490E82"/>
    <w:rsid w:val="00491BE4"/>
    <w:rsid w:val="00491DB2"/>
    <w:rsid w:val="00492877"/>
    <w:rsid w:val="00492E20"/>
    <w:rsid w:val="00495BA6"/>
    <w:rsid w:val="00496375"/>
    <w:rsid w:val="00496DC2"/>
    <w:rsid w:val="00496E75"/>
    <w:rsid w:val="004A014C"/>
    <w:rsid w:val="004A0AA8"/>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0ACA"/>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3807"/>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257E"/>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9BF"/>
    <w:rsid w:val="005650ED"/>
    <w:rsid w:val="00565869"/>
    <w:rsid w:val="005663FE"/>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2F6"/>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912"/>
    <w:rsid w:val="00595A8C"/>
    <w:rsid w:val="00595C2C"/>
    <w:rsid w:val="00596BBA"/>
    <w:rsid w:val="00597386"/>
    <w:rsid w:val="005975C4"/>
    <w:rsid w:val="00597ED8"/>
    <w:rsid w:val="005A01AA"/>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1729"/>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3EA5"/>
    <w:rsid w:val="00614CD1"/>
    <w:rsid w:val="006151F2"/>
    <w:rsid w:val="0061567B"/>
    <w:rsid w:val="00615AC8"/>
    <w:rsid w:val="0061760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3AB0"/>
    <w:rsid w:val="006C4FC1"/>
    <w:rsid w:val="006C51A5"/>
    <w:rsid w:val="006C529D"/>
    <w:rsid w:val="006C6798"/>
    <w:rsid w:val="006C6DF7"/>
    <w:rsid w:val="006C7116"/>
    <w:rsid w:val="006D0826"/>
    <w:rsid w:val="006D0C12"/>
    <w:rsid w:val="006D0E6B"/>
    <w:rsid w:val="006D10F1"/>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D59"/>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DF6"/>
    <w:rsid w:val="007626D0"/>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E1782"/>
    <w:rsid w:val="007E2446"/>
    <w:rsid w:val="007E25AB"/>
    <w:rsid w:val="007E2BC3"/>
    <w:rsid w:val="007E2F41"/>
    <w:rsid w:val="007E44FC"/>
    <w:rsid w:val="007E58D3"/>
    <w:rsid w:val="007E5AC2"/>
    <w:rsid w:val="007E79C5"/>
    <w:rsid w:val="007E7F43"/>
    <w:rsid w:val="007F0798"/>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4E7"/>
    <w:rsid w:val="008359EB"/>
    <w:rsid w:val="008368DE"/>
    <w:rsid w:val="00836B7A"/>
    <w:rsid w:val="00837300"/>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263F"/>
    <w:rsid w:val="0089471C"/>
    <w:rsid w:val="00894B58"/>
    <w:rsid w:val="00894FDC"/>
    <w:rsid w:val="008957D3"/>
    <w:rsid w:val="00896414"/>
    <w:rsid w:val="00896718"/>
    <w:rsid w:val="00896FA0"/>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2D4"/>
    <w:rsid w:val="008C47AD"/>
    <w:rsid w:val="008C603A"/>
    <w:rsid w:val="008C71C8"/>
    <w:rsid w:val="008D167D"/>
    <w:rsid w:val="008D3116"/>
    <w:rsid w:val="008D492A"/>
    <w:rsid w:val="008D4B58"/>
    <w:rsid w:val="008D4B7F"/>
    <w:rsid w:val="008D4B8A"/>
    <w:rsid w:val="008D546C"/>
    <w:rsid w:val="008D6541"/>
    <w:rsid w:val="008D7D7B"/>
    <w:rsid w:val="008E0F52"/>
    <w:rsid w:val="008E216C"/>
    <w:rsid w:val="008E2316"/>
    <w:rsid w:val="008E3063"/>
    <w:rsid w:val="008E34BE"/>
    <w:rsid w:val="008E3AA8"/>
    <w:rsid w:val="008E3E57"/>
    <w:rsid w:val="008E42CE"/>
    <w:rsid w:val="008E42F4"/>
    <w:rsid w:val="008E4333"/>
    <w:rsid w:val="008E4A31"/>
    <w:rsid w:val="008E4BD2"/>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321"/>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1C72"/>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B7C11"/>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1708"/>
    <w:rsid w:val="009E33D7"/>
    <w:rsid w:val="009E3CD1"/>
    <w:rsid w:val="009E5520"/>
    <w:rsid w:val="009E5AF5"/>
    <w:rsid w:val="009E5EB5"/>
    <w:rsid w:val="009E74F0"/>
    <w:rsid w:val="009E7F23"/>
    <w:rsid w:val="009F0768"/>
    <w:rsid w:val="009F102A"/>
    <w:rsid w:val="009F151C"/>
    <w:rsid w:val="009F2A19"/>
    <w:rsid w:val="009F30E3"/>
    <w:rsid w:val="009F514E"/>
    <w:rsid w:val="009F54A3"/>
    <w:rsid w:val="009F7867"/>
    <w:rsid w:val="009F7D66"/>
    <w:rsid w:val="00A00BD2"/>
    <w:rsid w:val="00A00E56"/>
    <w:rsid w:val="00A027F3"/>
    <w:rsid w:val="00A03978"/>
    <w:rsid w:val="00A03AB1"/>
    <w:rsid w:val="00A03D3F"/>
    <w:rsid w:val="00A04D7E"/>
    <w:rsid w:val="00A051D9"/>
    <w:rsid w:val="00A05DF3"/>
    <w:rsid w:val="00A061DA"/>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38A"/>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7244"/>
    <w:rsid w:val="00B27921"/>
    <w:rsid w:val="00B3000E"/>
    <w:rsid w:val="00B30253"/>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3337"/>
    <w:rsid w:val="00B6369F"/>
    <w:rsid w:val="00B639D7"/>
    <w:rsid w:val="00B64AA7"/>
    <w:rsid w:val="00B65452"/>
    <w:rsid w:val="00B66594"/>
    <w:rsid w:val="00B67805"/>
    <w:rsid w:val="00B701FE"/>
    <w:rsid w:val="00B704B8"/>
    <w:rsid w:val="00B712F9"/>
    <w:rsid w:val="00B721CD"/>
    <w:rsid w:val="00B7267A"/>
    <w:rsid w:val="00B726FF"/>
    <w:rsid w:val="00B72A5B"/>
    <w:rsid w:val="00B72AA4"/>
    <w:rsid w:val="00B75454"/>
    <w:rsid w:val="00B76BCD"/>
    <w:rsid w:val="00B76EE9"/>
    <w:rsid w:val="00B77231"/>
    <w:rsid w:val="00B77880"/>
    <w:rsid w:val="00B77B84"/>
    <w:rsid w:val="00B80D90"/>
    <w:rsid w:val="00B8226B"/>
    <w:rsid w:val="00B82613"/>
    <w:rsid w:val="00B828B5"/>
    <w:rsid w:val="00B82ED8"/>
    <w:rsid w:val="00B83E1B"/>
    <w:rsid w:val="00B845D0"/>
    <w:rsid w:val="00B84A80"/>
    <w:rsid w:val="00B84E9C"/>
    <w:rsid w:val="00B85522"/>
    <w:rsid w:val="00B875BE"/>
    <w:rsid w:val="00B90B46"/>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A8D"/>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53A"/>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EB3"/>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0E8"/>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74C"/>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B3"/>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49D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6F16"/>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2E7D"/>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650"/>
    <w:rsid w:val="00E85B0A"/>
    <w:rsid w:val="00E87742"/>
    <w:rsid w:val="00E907E4"/>
    <w:rsid w:val="00E90A24"/>
    <w:rsid w:val="00E90C34"/>
    <w:rsid w:val="00E90E08"/>
    <w:rsid w:val="00E90F72"/>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16"/>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4A5A"/>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4AB"/>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5A9E"/>
    <w:rsid w:val="00F87032"/>
    <w:rsid w:val="00F87094"/>
    <w:rsid w:val="00F87AB3"/>
    <w:rsid w:val="00F87BA6"/>
    <w:rsid w:val="00F87DF7"/>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8F5"/>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6846"/>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90F36"/>
    <w:pPr>
      <w:tabs>
        <w:tab w:val="left" w:pos="1701"/>
        <w:tab w:val="right" w:pos="9639"/>
      </w:tabs>
      <w:overflowPunct/>
      <w:autoSpaceDE/>
      <w:autoSpaceDN/>
      <w:adjustRightInd/>
      <w:spacing w:after="240"/>
      <w:textAlignment w:val="auto"/>
    </w:pPr>
    <w:rPr>
      <w:rFonts w:eastAsia="Malgun Gothic"/>
      <w:b/>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3</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2022-11-01T02:50:00Z</dcterms:created>
  <dcterms:modified xsi:type="dcterms:W3CDTF">2022-11-04T05:29:00Z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